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F50A" w14:textId="37527AAA" w:rsidR="00E24EB6" w:rsidRPr="00AC0F4C" w:rsidRDefault="00E24EB6" w:rsidP="00E24EB6">
      <w:pPr>
        <w:spacing w:after="0" w:line="240" w:lineRule="auto"/>
        <w:jc w:val="center"/>
        <w:rPr>
          <w:rFonts w:ascii="Arial" w:eastAsiaTheme="minorEastAsia" w:hAnsi="Arial" w:cs="Arial"/>
          <w:b/>
          <w:bCs/>
          <w:spacing w:val="15"/>
          <w:sz w:val="24"/>
          <w:szCs w:val="24"/>
        </w:rPr>
        <w:sectPr w:rsidR="00E24EB6" w:rsidRPr="00AC0F4C" w:rsidSect="00CC7124">
          <w:headerReference w:type="default" r:id="rId11"/>
          <w:footerReference w:type="default" r:id="rId12"/>
          <w:pgSz w:w="11906" w:h="16838"/>
          <w:pgMar w:top="1985" w:right="1077" w:bottom="1077" w:left="1077" w:header="709" w:footer="709" w:gutter="0"/>
          <w:pgNumType w:start="13462"/>
          <w:cols w:space="708"/>
          <w:docGrid w:linePitch="360"/>
        </w:sectPr>
      </w:pPr>
      <w:bookmarkStart w:id="0" w:name="_Hlk178013420"/>
      <w:bookmarkStart w:id="1" w:name="_Hlk178013346"/>
      <w:bookmarkStart w:id="2" w:name="_Hlk178013219"/>
    </w:p>
    <w:p w14:paraId="0D4C0EB9" w14:textId="65371D8D" w:rsidR="00E25EDF" w:rsidRPr="00470F93" w:rsidRDefault="00CC7124" w:rsidP="00CC7124">
      <w:pPr>
        <w:tabs>
          <w:tab w:val="center" w:pos="4876"/>
        </w:tabs>
        <w:spacing w:after="0" w:line="240" w:lineRule="auto"/>
        <w:jc w:val="center"/>
        <w:rPr>
          <w:rFonts w:ascii="Times New Roman" w:eastAsiaTheme="minorEastAsia" w:hAnsi="Times New Roman" w:cs="Times New Roman"/>
          <w:b/>
          <w:bCs/>
          <w:spacing w:val="15"/>
          <w:sz w:val="24"/>
          <w:szCs w:val="24"/>
        </w:rPr>
      </w:pPr>
      <w:bookmarkStart w:id="3" w:name="_Hlk178013429"/>
      <w:bookmarkEnd w:id="0"/>
      <w:r w:rsidRPr="00470F93">
        <w:rPr>
          <w:rFonts w:ascii="Times New Roman" w:eastAsiaTheme="minorEastAsia" w:hAnsi="Times New Roman" w:cs="Times New Roman"/>
          <w:b/>
          <w:bCs/>
          <w:spacing w:val="15"/>
          <w:sz w:val="24"/>
          <w:szCs w:val="24"/>
        </w:rPr>
        <w:t>TURISMO ARQUEOLÓGICO E SEU VALOR ECONÔMICO E CULTURAL INCLUSIVO: APLICAÇÃO DESSE CONHECIMENTO NA EDUCAÇÃO, NO ENSINO DE CIÊNCIAS, MATEMÁTICA E GEOGRAFIA</w:t>
      </w:r>
    </w:p>
    <w:p w14:paraId="4ED39A6A" w14:textId="77777777" w:rsidR="00CC7124" w:rsidRPr="00470F93" w:rsidRDefault="00CC7124" w:rsidP="00E24EB6">
      <w:pPr>
        <w:tabs>
          <w:tab w:val="center" w:pos="4876"/>
        </w:tabs>
        <w:spacing w:after="0" w:line="240" w:lineRule="auto"/>
        <w:jc w:val="both"/>
        <w:rPr>
          <w:rFonts w:ascii="Times New Roman" w:hAnsi="Times New Roman" w:cs="Times New Roman"/>
          <w:sz w:val="24"/>
          <w:szCs w:val="24"/>
        </w:rPr>
      </w:pPr>
    </w:p>
    <w:p w14:paraId="22927A1F" w14:textId="4F5F1240" w:rsidR="007540D2" w:rsidRPr="00470F93" w:rsidRDefault="007540D2" w:rsidP="00E24EB6">
      <w:pPr>
        <w:tabs>
          <w:tab w:val="center" w:pos="4876"/>
        </w:tabs>
        <w:spacing w:after="0" w:line="240" w:lineRule="auto"/>
        <w:jc w:val="both"/>
        <w:rPr>
          <w:rFonts w:ascii="Times New Roman" w:hAnsi="Times New Roman" w:cs="Times New Roman"/>
          <w:sz w:val="24"/>
          <w:szCs w:val="24"/>
        </w:rPr>
        <w:sectPr w:rsidR="007540D2" w:rsidRPr="00470F93" w:rsidSect="00D05562">
          <w:type w:val="continuous"/>
          <w:pgSz w:w="11906" w:h="16838"/>
          <w:pgMar w:top="1985"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E24EB6" w:rsidRPr="00470F93" w14:paraId="39A92437" w14:textId="77777777" w:rsidTr="007316BB">
        <w:tc>
          <w:tcPr>
            <w:tcW w:w="546" w:type="dxa"/>
            <w:shd w:val="clear" w:color="auto" w:fill="FFFFFF" w:themeFill="background1"/>
            <w:vAlign w:val="center"/>
          </w:tcPr>
          <w:p w14:paraId="6863BB38" w14:textId="42FAF950" w:rsidR="00E24EB6" w:rsidRPr="00470F93" w:rsidRDefault="00FE193C" w:rsidP="007316BB">
            <w:pPr>
              <w:jc w:val="both"/>
              <w:rPr>
                <w:sz w:val="24"/>
                <w:szCs w:val="24"/>
              </w:rPr>
            </w:pPr>
            <w:r w:rsidRPr="00470F93">
              <w:rPr>
                <w:noProof/>
                <w:sz w:val="24"/>
                <w:szCs w:val="24"/>
              </w:rPr>
              <w:drawing>
                <wp:anchor distT="0" distB="0" distL="114300" distR="114300" simplePos="0" relativeHeight="251661312" behindDoc="0" locked="0" layoutInCell="1" allowOverlap="1" wp14:anchorId="313B5D23" wp14:editId="60D81CB3">
                  <wp:simplePos x="0" y="0"/>
                  <wp:positionH relativeFrom="column">
                    <wp:posOffset>115570</wp:posOffset>
                  </wp:positionH>
                  <wp:positionV relativeFrom="paragraph">
                    <wp:posOffset>0</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EB6" w:rsidRPr="00470F93">
              <w:rPr>
                <w:sz w:val="24"/>
                <w:szCs w:val="24"/>
              </w:rPr>
              <w:fldChar w:fldCharType="begin"/>
            </w:r>
            <w:r w:rsidR="00E24EB6" w:rsidRPr="00470F93">
              <w:rPr>
                <w:sz w:val="24"/>
                <w:szCs w:val="24"/>
              </w:rPr>
              <w:instrText xml:space="preserve"> INCLUDEPICTURE "https://galoa.com.br/wp-content/uploads/2022/05/doi-med.png" \* MERGEFORMATINET </w:instrText>
            </w:r>
            <w:r w:rsidR="00ED1AD5">
              <w:rPr>
                <w:sz w:val="24"/>
                <w:szCs w:val="24"/>
              </w:rPr>
              <w:fldChar w:fldCharType="separate"/>
            </w:r>
            <w:r w:rsidR="00E24EB6" w:rsidRPr="00470F93">
              <w:rPr>
                <w:sz w:val="24"/>
                <w:szCs w:val="24"/>
              </w:rPr>
              <w:fldChar w:fldCharType="end"/>
            </w:r>
          </w:p>
        </w:tc>
        <w:tc>
          <w:tcPr>
            <w:tcW w:w="4143" w:type="dxa"/>
            <w:vAlign w:val="center"/>
          </w:tcPr>
          <w:p w14:paraId="551249E1" w14:textId="3D6C3B89" w:rsidR="00E24EB6" w:rsidRPr="00470F93" w:rsidRDefault="00ED1AD5" w:rsidP="007316BB">
            <w:pPr>
              <w:jc w:val="both"/>
            </w:pPr>
            <w:hyperlink r:id="rId14" w:history="1">
              <w:r w:rsidR="00E24EB6" w:rsidRPr="00470F93">
                <w:rPr>
                  <w:rStyle w:val="Hyperlink"/>
                  <w:color w:val="auto"/>
                  <w:u w:val="none"/>
                </w:rPr>
                <w:t>https://doi.org/10.56238/arev7n3-194</w:t>
              </w:r>
            </w:hyperlink>
          </w:p>
        </w:tc>
      </w:tr>
    </w:tbl>
    <w:p w14:paraId="28DF25E7" w14:textId="77777777" w:rsidR="00E24EB6" w:rsidRPr="00470F93" w:rsidRDefault="00E24EB6" w:rsidP="00E24EB6">
      <w:pPr>
        <w:spacing w:after="0" w:line="240" w:lineRule="auto"/>
        <w:jc w:val="both"/>
        <w:rPr>
          <w:rFonts w:ascii="Times New Roman" w:hAnsi="Times New Roman" w:cs="Times New Roman"/>
          <w:sz w:val="24"/>
          <w:szCs w:val="24"/>
        </w:rPr>
      </w:pPr>
    </w:p>
    <w:p w14:paraId="13BDD32E" w14:textId="77777777" w:rsidR="00E24EB6" w:rsidRPr="00470F93" w:rsidRDefault="00E24EB6" w:rsidP="00E24EB6">
      <w:pPr>
        <w:spacing w:after="0" w:line="240" w:lineRule="auto"/>
        <w:jc w:val="both"/>
        <w:rPr>
          <w:rFonts w:ascii="Times New Roman" w:hAnsi="Times New Roman" w:cs="Times New Roman"/>
          <w:b/>
          <w:bCs/>
          <w:sz w:val="24"/>
          <w:szCs w:val="24"/>
        </w:rPr>
        <w:sectPr w:rsidR="00E24EB6" w:rsidRPr="00470F93" w:rsidSect="00D05562">
          <w:type w:val="continuous"/>
          <w:pgSz w:w="11906" w:h="16838"/>
          <w:pgMar w:top="1985" w:right="1077" w:bottom="1077" w:left="1077" w:header="709" w:footer="709" w:gutter="0"/>
          <w:cols w:space="708"/>
          <w:titlePg/>
          <w:docGrid w:linePitch="360"/>
        </w:sectPr>
      </w:pPr>
      <w:bookmarkStart w:id="4" w:name="_Hlk178013435"/>
    </w:p>
    <w:p w14:paraId="745B5164" w14:textId="34BD7778" w:rsidR="00E24EB6" w:rsidRPr="00470F93" w:rsidRDefault="003202F3" w:rsidP="00E24EB6">
      <w:pPr>
        <w:spacing w:after="0" w:line="240" w:lineRule="auto"/>
        <w:jc w:val="center"/>
        <w:rPr>
          <w:rFonts w:ascii="Times New Roman" w:hAnsi="Times New Roman" w:cs="Times New Roman"/>
          <w:b/>
          <w:bCs/>
          <w:sz w:val="20"/>
          <w:szCs w:val="20"/>
        </w:rPr>
      </w:pPr>
      <w:r w:rsidRPr="00470F93">
        <w:rPr>
          <w:rFonts w:ascii="Times New Roman" w:hAnsi="Times New Roman" w:cs="Times New Roman"/>
          <w:b/>
          <w:bCs/>
          <w:sz w:val="20"/>
          <w:szCs w:val="20"/>
        </w:rPr>
        <w:t xml:space="preserve">Data de submissão: </w:t>
      </w:r>
      <w:r w:rsidR="00CC7124" w:rsidRPr="00470F93">
        <w:rPr>
          <w:rFonts w:ascii="Times New Roman" w:hAnsi="Times New Roman" w:cs="Times New Roman"/>
          <w:sz w:val="20"/>
          <w:szCs w:val="20"/>
        </w:rPr>
        <w:t>19/02/2025</w:t>
      </w:r>
    </w:p>
    <w:p w14:paraId="6E4E66AE" w14:textId="49EEBF3E" w:rsidR="00E24EB6" w:rsidRPr="00470F93" w:rsidRDefault="003202F3" w:rsidP="00E24EB6">
      <w:pPr>
        <w:spacing w:after="0" w:line="240" w:lineRule="auto"/>
        <w:jc w:val="center"/>
        <w:rPr>
          <w:rFonts w:ascii="Times New Roman" w:hAnsi="Times New Roman" w:cs="Times New Roman"/>
          <w:b/>
          <w:bCs/>
          <w:sz w:val="20"/>
          <w:szCs w:val="20"/>
        </w:rPr>
      </w:pPr>
      <w:r w:rsidRPr="00470F93">
        <w:rPr>
          <w:rFonts w:ascii="Times New Roman" w:hAnsi="Times New Roman" w:cs="Times New Roman"/>
          <w:b/>
          <w:bCs/>
          <w:sz w:val="20"/>
          <w:szCs w:val="20"/>
        </w:rPr>
        <w:t xml:space="preserve">Data de publicação: </w:t>
      </w:r>
      <w:r w:rsidR="00CC7124" w:rsidRPr="00470F93">
        <w:rPr>
          <w:rFonts w:ascii="Times New Roman" w:hAnsi="Times New Roman" w:cs="Times New Roman"/>
          <w:sz w:val="20"/>
          <w:szCs w:val="20"/>
        </w:rPr>
        <w:t>19/03/2025</w:t>
      </w:r>
    </w:p>
    <w:p w14:paraId="50C61D11" w14:textId="77777777" w:rsidR="00E24EB6" w:rsidRPr="00470F93" w:rsidRDefault="00E24EB6" w:rsidP="007540D2">
      <w:pPr>
        <w:spacing w:after="0" w:line="240" w:lineRule="auto"/>
        <w:rPr>
          <w:rFonts w:ascii="Times New Roman" w:hAnsi="Times New Roman" w:cs="Times New Roman"/>
          <w:b/>
          <w:bCs/>
          <w:sz w:val="24"/>
          <w:szCs w:val="24"/>
        </w:rPr>
        <w:sectPr w:rsidR="00E24EB6" w:rsidRPr="00470F93" w:rsidSect="00D05562">
          <w:headerReference w:type="first" r:id="rId15"/>
          <w:type w:val="continuous"/>
          <w:pgSz w:w="11906" w:h="16838"/>
          <w:pgMar w:top="1985" w:right="1077" w:bottom="1077" w:left="1077" w:header="737" w:footer="709" w:gutter="0"/>
          <w:cols w:num="2" w:space="708"/>
          <w:titlePg/>
          <w:docGrid w:linePitch="360"/>
        </w:sectPr>
      </w:pPr>
    </w:p>
    <w:p w14:paraId="0C34ED51" w14:textId="77777777" w:rsidR="00E24EB6" w:rsidRPr="00470F93" w:rsidRDefault="00E24EB6" w:rsidP="007540D2">
      <w:pPr>
        <w:spacing w:after="0" w:line="240" w:lineRule="auto"/>
        <w:rPr>
          <w:rFonts w:ascii="Times New Roman" w:hAnsi="Times New Roman" w:cs="Times New Roman"/>
          <w:b/>
          <w:bCs/>
          <w:sz w:val="24"/>
          <w:szCs w:val="24"/>
        </w:rPr>
      </w:pPr>
    </w:p>
    <w:bookmarkEnd w:id="4"/>
    <w:p w14:paraId="58510BE5" w14:textId="77777777" w:rsidR="00470F93" w:rsidRPr="00470F93" w:rsidRDefault="00CC7124"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Ricardo Aparecido Campos</w:t>
      </w:r>
    </w:p>
    <w:p w14:paraId="3842424F" w14:textId="451A109C"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 xml:space="preserve"> Doutor em Geografia</w:t>
      </w:r>
    </w:p>
    <w:p w14:paraId="60F69CAD"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de Londrina (UEL)</w:t>
      </w:r>
    </w:p>
    <w:p w14:paraId="6FE579BA" w14:textId="0C4319E8"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 xml:space="preserve">E-mail: </w:t>
      </w:r>
      <w:hyperlink r:id="rId16" w:history="1">
        <w:r w:rsidRPr="00470F93">
          <w:rPr>
            <w:rStyle w:val="Hyperlink"/>
            <w:rFonts w:ascii="Times New Roman" w:hAnsi="Times New Roman" w:cs="Times New Roman"/>
            <w:color w:val="auto"/>
            <w:sz w:val="24"/>
            <w:szCs w:val="24"/>
            <w:u w:val="none"/>
          </w:rPr>
          <w:t>rcampos@uenp.edu.br</w:t>
        </w:r>
      </w:hyperlink>
    </w:p>
    <w:p w14:paraId="0E53E725" w14:textId="77777777" w:rsidR="00470F93" w:rsidRPr="004706B1" w:rsidRDefault="00470F93" w:rsidP="00470F93">
      <w:pPr>
        <w:pStyle w:val="Textodenotaderodap"/>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ORCID: https://orcid.org/0000-0002-8969-4787</w:t>
      </w:r>
    </w:p>
    <w:p w14:paraId="39292B7A" w14:textId="43D7341C" w:rsidR="00470F93" w:rsidRPr="004706B1" w:rsidRDefault="00470F93" w:rsidP="00470F93">
      <w:pPr>
        <w:pStyle w:val="Textodenotaderodap"/>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Lattes: https://lattes.cnpq.br/5869296136601055</w:t>
      </w:r>
    </w:p>
    <w:p w14:paraId="15D26AC9" w14:textId="77777777" w:rsidR="00470F93" w:rsidRPr="004706B1" w:rsidRDefault="00470F93" w:rsidP="00470F93">
      <w:pPr>
        <w:spacing w:after="0" w:line="240" w:lineRule="auto"/>
        <w:jc w:val="right"/>
        <w:rPr>
          <w:rFonts w:ascii="Times New Roman" w:hAnsi="Times New Roman" w:cs="Times New Roman"/>
          <w:b/>
          <w:bCs/>
          <w:sz w:val="24"/>
          <w:szCs w:val="24"/>
          <w:lang w:val="en-US"/>
        </w:rPr>
      </w:pPr>
    </w:p>
    <w:p w14:paraId="7A664854" w14:textId="77083831" w:rsidR="00470F93" w:rsidRPr="00470F93" w:rsidRDefault="00CC7124"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Carla Holanda da Silva</w:t>
      </w:r>
    </w:p>
    <w:p w14:paraId="40F1C8E9"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Geografia</w:t>
      </w:r>
    </w:p>
    <w:p w14:paraId="16B55901"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 xml:space="preserve">Instituição formadora: </w:t>
      </w:r>
      <w:proofErr w:type="spellStart"/>
      <w:r w:rsidRPr="00470F93">
        <w:rPr>
          <w:rFonts w:ascii="Times New Roman" w:hAnsi="Times New Roman" w:cs="Times New Roman"/>
          <w:sz w:val="24"/>
          <w:szCs w:val="24"/>
        </w:rPr>
        <w:t>Univwersidade</w:t>
      </w:r>
      <w:proofErr w:type="spellEnd"/>
      <w:r w:rsidRPr="00470F93">
        <w:rPr>
          <w:rFonts w:ascii="Times New Roman" w:hAnsi="Times New Roman" w:cs="Times New Roman"/>
          <w:sz w:val="24"/>
          <w:szCs w:val="24"/>
        </w:rPr>
        <w:t xml:space="preserve"> Federal do Paraná (UFPR)</w:t>
      </w:r>
    </w:p>
    <w:p w14:paraId="46244458"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carlaholanda@uenp.edu.br</w:t>
      </w:r>
    </w:p>
    <w:p w14:paraId="785EBAA8"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ORCID: https://orcid.org/0000-0001-8743-057X</w:t>
      </w:r>
    </w:p>
    <w:p w14:paraId="652BC54D" w14:textId="54913ED0"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 xml:space="preserve">Café com leite: </w:t>
      </w:r>
      <w:hyperlink r:id="rId17" w:history="1">
        <w:r w:rsidRPr="00470F93">
          <w:rPr>
            <w:rStyle w:val="Hyperlink"/>
            <w:rFonts w:ascii="Times New Roman" w:hAnsi="Times New Roman" w:cs="Times New Roman"/>
            <w:color w:val="auto"/>
            <w:sz w:val="24"/>
            <w:szCs w:val="24"/>
            <w:u w:val="none"/>
          </w:rPr>
          <w:t>https://lattes.cnpq.br/8471936568107441</w:t>
        </w:r>
      </w:hyperlink>
    </w:p>
    <w:p w14:paraId="0AEED48F" w14:textId="77777777" w:rsidR="00470F93" w:rsidRPr="00470F93" w:rsidRDefault="00470F93" w:rsidP="00470F93">
      <w:pPr>
        <w:pStyle w:val="Textodenotaderodap"/>
        <w:jc w:val="right"/>
        <w:rPr>
          <w:rFonts w:ascii="Times New Roman" w:hAnsi="Times New Roman" w:cs="Times New Roman"/>
          <w:sz w:val="24"/>
          <w:szCs w:val="24"/>
        </w:rPr>
      </w:pPr>
    </w:p>
    <w:p w14:paraId="66743684" w14:textId="0A02D996" w:rsidR="00470F93" w:rsidRPr="00470F93" w:rsidRDefault="00470F93"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 xml:space="preserve">Gabriela Helena Geraldo </w:t>
      </w:r>
      <w:proofErr w:type="spellStart"/>
      <w:r w:rsidRPr="00470F93">
        <w:rPr>
          <w:rFonts w:ascii="Times New Roman" w:hAnsi="Times New Roman" w:cs="Times New Roman"/>
          <w:b/>
          <w:bCs/>
          <w:sz w:val="24"/>
          <w:szCs w:val="24"/>
        </w:rPr>
        <w:t>Issa</w:t>
      </w:r>
      <w:proofErr w:type="spellEnd"/>
      <w:r w:rsidRPr="00470F93">
        <w:rPr>
          <w:rFonts w:ascii="Times New Roman" w:hAnsi="Times New Roman" w:cs="Times New Roman"/>
          <w:b/>
          <w:bCs/>
          <w:sz w:val="24"/>
          <w:szCs w:val="24"/>
        </w:rPr>
        <w:t xml:space="preserve"> Mendes</w:t>
      </w:r>
    </w:p>
    <w:p w14:paraId="0D945035"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Educação em Ciências e Ensino de Matemática</w:t>
      </w:r>
    </w:p>
    <w:p w14:paraId="0DD5C2E5"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de Londrina (UEL)</w:t>
      </w:r>
    </w:p>
    <w:p w14:paraId="5CA28329"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gabriela.mendes@uenp.edu.br</w:t>
      </w:r>
    </w:p>
    <w:p w14:paraId="618EB008" w14:textId="77777777" w:rsidR="00470F93" w:rsidRPr="004706B1" w:rsidRDefault="00470F93" w:rsidP="00470F93">
      <w:pPr>
        <w:pStyle w:val="Textodenotaderodap"/>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ORCID: https://orcid.org/0000-0002-8470-8684</w:t>
      </w:r>
    </w:p>
    <w:p w14:paraId="2A620631" w14:textId="421AA9CC" w:rsidR="00470F93" w:rsidRPr="004706B1" w:rsidRDefault="00470F93" w:rsidP="00470F93">
      <w:pPr>
        <w:spacing w:after="0" w:line="240" w:lineRule="auto"/>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 xml:space="preserve">Lattes: </w:t>
      </w:r>
      <w:hyperlink r:id="rId18" w:history="1">
        <w:r w:rsidRPr="004706B1">
          <w:rPr>
            <w:rStyle w:val="Hyperlink"/>
            <w:rFonts w:ascii="Times New Roman" w:hAnsi="Times New Roman" w:cs="Times New Roman"/>
            <w:color w:val="auto"/>
            <w:sz w:val="24"/>
            <w:szCs w:val="24"/>
            <w:u w:val="none"/>
            <w:lang w:val="en-US"/>
          </w:rPr>
          <w:t>https://lattes.cnpq.br/5486623855413620</w:t>
        </w:r>
      </w:hyperlink>
    </w:p>
    <w:p w14:paraId="6286FF71" w14:textId="21CA9A27" w:rsidR="00470F93" w:rsidRPr="004706B1" w:rsidRDefault="00470F93" w:rsidP="00470F93">
      <w:pPr>
        <w:spacing w:after="0" w:line="240" w:lineRule="auto"/>
        <w:jc w:val="right"/>
        <w:rPr>
          <w:rFonts w:ascii="Times New Roman" w:hAnsi="Times New Roman" w:cs="Times New Roman"/>
          <w:b/>
          <w:bCs/>
          <w:sz w:val="24"/>
          <w:szCs w:val="24"/>
          <w:lang w:val="en-US"/>
        </w:rPr>
      </w:pPr>
    </w:p>
    <w:p w14:paraId="74888CA0" w14:textId="54720E3B" w:rsidR="00470F93" w:rsidRPr="00470F93" w:rsidRDefault="00470F93"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Amália Rebouças de Paiva e Oliveira</w:t>
      </w:r>
    </w:p>
    <w:p w14:paraId="1DA31FCB"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Educação Especial</w:t>
      </w:r>
    </w:p>
    <w:p w14:paraId="16077DA6"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Federal de São Carlos (UFSCAR)</w:t>
      </w:r>
    </w:p>
    <w:p w14:paraId="386C070C"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amalia.oliveira@uenp.edu.br</w:t>
      </w:r>
    </w:p>
    <w:p w14:paraId="2357249D"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ORCID: https://orcid.org/0000-0002-8190-812X</w:t>
      </w:r>
    </w:p>
    <w:p w14:paraId="3698C3FA" w14:textId="19CA483F" w:rsidR="00470F93" w:rsidRPr="00470F93" w:rsidRDefault="00470F93" w:rsidP="00470F93">
      <w:pPr>
        <w:spacing w:after="0" w:line="240" w:lineRule="auto"/>
        <w:jc w:val="right"/>
        <w:rPr>
          <w:rFonts w:ascii="Times New Roman" w:hAnsi="Times New Roman" w:cs="Times New Roman"/>
          <w:sz w:val="24"/>
          <w:szCs w:val="24"/>
          <w:lang w:val="en-US"/>
        </w:rPr>
      </w:pPr>
      <w:r w:rsidRPr="00470F93">
        <w:rPr>
          <w:rFonts w:ascii="Times New Roman" w:hAnsi="Times New Roman" w:cs="Times New Roman"/>
          <w:sz w:val="24"/>
          <w:szCs w:val="24"/>
          <w:lang w:val="en-US"/>
        </w:rPr>
        <w:t xml:space="preserve">Lattes: </w:t>
      </w:r>
      <w:hyperlink r:id="rId19" w:history="1">
        <w:r w:rsidRPr="00470F93">
          <w:rPr>
            <w:rStyle w:val="Hyperlink"/>
            <w:rFonts w:ascii="Times New Roman" w:hAnsi="Times New Roman" w:cs="Times New Roman"/>
            <w:color w:val="auto"/>
            <w:sz w:val="24"/>
            <w:szCs w:val="24"/>
            <w:u w:val="none"/>
            <w:lang w:val="en-US"/>
          </w:rPr>
          <w:t>https://lattes.cnpq.br/1119493351624959</w:t>
        </w:r>
      </w:hyperlink>
    </w:p>
    <w:p w14:paraId="7DC40D02" w14:textId="1E8F636A" w:rsidR="00470F93" w:rsidRPr="00470F93" w:rsidRDefault="00470F93" w:rsidP="00470F93">
      <w:pPr>
        <w:spacing w:after="0" w:line="240" w:lineRule="auto"/>
        <w:jc w:val="right"/>
        <w:rPr>
          <w:rFonts w:ascii="Times New Roman" w:hAnsi="Times New Roman" w:cs="Times New Roman"/>
          <w:b/>
          <w:bCs/>
          <w:sz w:val="24"/>
          <w:szCs w:val="24"/>
          <w:lang w:val="en-US"/>
        </w:rPr>
      </w:pPr>
    </w:p>
    <w:p w14:paraId="7DE593F3" w14:textId="3981B3E2" w:rsidR="00470F93" w:rsidRPr="003352B5" w:rsidRDefault="00470F93"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 xml:space="preserve">Carla Gomes de </w:t>
      </w:r>
      <w:proofErr w:type="spellStart"/>
      <w:r w:rsidRPr="00470F93">
        <w:rPr>
          <w:rFonts w:ascii="Times New Roman" w:hAnsi="Times New Roman" w:cs="Times New Roman"/>
          <w:b/>
          <w:bCs/>
          <w:sz w:val="24"/>
          <w:szCs w:val="24"/>
        </w:rPr>
        <w:t>Araujo</w:t>
      </w:r>
      <w:proofErr w:type="spellEnd"/>
    </w:p>
    <w:p w14:paraId="62E613E1"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Ciências Biológicas</w:t>
      </w:r>
    </w:p>
    <w:p w14:paraId="2F957CC6"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de Londrina (UEL)</w:t>
      </w:r>
    </w:p>
    <w:p w14:paraId="14E09033"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Londrina, Paraná, Brasil</w:t>
      </w:r>
    </w:p>
    <w:p w14:paraId="0608A6F5"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carlacgabio@uenpo.edu.br</w:t>
      </w:r>
    </w:p>
    <w:p w14:paraId="14F9C1D9" w14:textId="178DBD23"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 xml:space="preserve">ORCID: </w:t>
      </w:r>
      <w:hyperlink r:id="rId20" w:history="1">
        <w:r w:rsidRPr="00470F93">
          <w:rPr>
            <w:rStyle w:val="Hyperlink"/>
            <w:rFonts w:ascii="Times New Roman" w:hAnsi="Times New Roman" w:cs="Times New Roman"/>
            <w:color w:val="auto"/>
            <w:sz w:val="24"/>
            <w:szCs w:val="24"/>
            <w:u w:val="none"/>
          </w:rPr>
          <w:t>https://orcid.org/0000-0002-6416-8270</w:t>
        </w:r>
      </w:hyperlink>
    </w:p>
    <w:p w14:paraId="4CB13347" w14:textId="77777777" w:rsidR="00470F93" w:rsidRPr="00470F93" w:rsidRDefault="00470F93" w:rsidP="00470F93">
      <w:pPr>
        <w:pStyle w:val="Textodenotaderodap"/>
        <w:jc w:val="right"/>
        <w:rPr>
          <w:rFonts w:ascii="Times New Roman" w:hAnsi="Times New Roman" w:cs="Times New Roman"/>
          <w:sz w:val="24"/>
          <w:szCs w:val="24"/>
        </w:rPr>
      </w:pPr>
    </w:p>
    <w:p w14:paraId="53BEC2A4" w14:textId="2509E8EE" w:rsidR="00470F93" w:rsidRPr="00470F93" w:rsidRDefault="00470F93" w:rsidP="00470F93">
      <w:pPr>
        <w:spacing w:after="0" w:line="240" w:lineRule="auto"/>
        <w:jc w:val="right"/>
        <w:rPr>
          <w:rFonts w:ascii="Times New Roman" w:hAnsi="Times New Roman" w:cs="Times New Roman"/>
          <w:b/>
          <w:bCs/>
          <w:sz w:val="24"/>
          <w:szCs w:val="24"/>
        </w:rPr>
      </w:pPr>
      <w:r w:rsidRPr="00470F93">
        <w:rPr>
          <w:rFonts w:ascii="Times New Roman" w:hAnsi="Times New Roman" w:cs="Times New Roman"/>
          <w:b/>
          <w:bCs/>
          <w:sz w:val="24"/>
          <w:szCs w:val="24"/>
        </w:rPr>
        <w:t>Coaracy Eleutério da Luz</w:t>
      </w:r>
    </w:p>
    <w:p w14:paraId="2B992092"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Geografia</w:t>
      </w:r>
    </w:p>
    <w:p w14:paraId="2C8343E0"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de Ponta Grossa (UEPG)</w:t>
      </w:r>
    </w:p>
    <w:p w14:paraId="42CFC31D"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Ponta Grossa, Paraná, Brasil</w:t>
      </w:r>
    </w:p>
    <w:p w14:paraId="377D081A"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coaracyluz@uenp.edu.br</w:t>
      </w:r>
    </w:p>
    <w:p w14:paraId="52AC9BBF" w14:textId="7B8353DD" w:rsidR="00470F93" w:rsidRPr="00470F93" w:rsidRDefault="00470F93" w:rsidP="00470F93">
      <w:pPr>
        <w:pStyle w:val="Textodenotaderodap"/>
        <w:jc w:val="right"/>
        <w:rPr>
          <w:rFonts w:ascii="Times New Roman" w:hAnsi="Times New Roman" w:cs="Times New Roman"/>
          <w:sz w:val="24"/>
          <w:szCs w:val="24"/>
          <w:lang w:val="en-US"/>
        </w:rPr>
      </w:pPr>
      <w:r w:rsidRPr="00470F93">
        <w:rPr>
          <w:rFonts w:ascii="Times New Roman" w:hAnsi="Times New Roman" w:cs="Times New Roman"/>
          <w:sz w:val="24"/>
          <w:szCs w:val="24"/>
          <w:lang w:val="en-US"/>
        </w:rPr>
        <w:t xml:space="preserve">ORCID: </w:t>
      </w:r>
      <w:hyperlink r:id="rId21" w:history="1">
        <w:r w:rsidRPr="00470F93">
          <w:rPr>
            <w:rStyle w:val="Hyperlink"/>
            <w:rFonts w:ascii="Times New Roman" w:hAnsi="Times New Roman" w:cs="Times New Roman"/>
            <w:color w:val="auto"/>
            <w:sz w:val="24"/>
            <w:szCs w:val="24"/>
            <w:u w:val="none"/>
            <w:lang w:val="en-US"/>
          </w:rPr>
          <w:t>https://orcid.org/0000-0002-7605-3489</w:t>
        </w:r>
      </w:hyperlink>
    </w:p>
    <w:p w14:paraId="0839C722" w14:textId="5B68BCE0" w:rsidR="00470F93" w:rsidRPr="004706B1" w:rsidRDefault="00470F93" w:rsidP="00470F93">
      <w:pPr>
        <w:spacing w:after="0" w:line="240" w:lineRule="auto"/>
        <w:jc w:val="right"/>
        <w:rPr>
          <w:rFonts w:ascii="Times New Roman" w:hAnsi="Times New Roman" w:cs="Times New Roman"/>
          <w:b/>
          <w:bCs/>
          <w:sz w:val="24"/>
          <w:szCs w:val="24"/>
          <w:lang w:val="en-US"/>
        </w:rPr>
      </w:pPr>
      <w:r w:rsidRPr="004706B1">
        <w:rPr>
          <w:rFonts w:ascii="Times New Roman" w:hAnsi="Times New Roman" w:cs="Times New Roman"/>
          <w:b/>
          <w:bCs/>
          <w:sz w:val="24"/>
          <w:szCs w:val="24"/>
          <w:lang w:val="en-US"/>
        </w:rPr>
        <w:lastRenderedPageBreak/>
        <w:t xml:space="preserve">Juliana </w:t>
      </w:r>
      <w:proofErr w:type="spellStart"/>
      <w:r w:rsidRPr="004706B1">
        <w:rPr>
          <w:rFonts w:ascii="Times New Roman" w:hAnsi="Times New Roman" w:cs="Times New Roman"/>
          <w:b/>
          <w:bCs/>
          <w:sz w:val="24"/>
          <w:szCs w:val="24"/>
          <w:lang w:val="en-US"/>
        </w:rPr>
        <w:t>Telles</w:t>
      </w:r>
      <w:proofErr w:type="spellEnd"/>
      <w:r w:rsidRPr="004706B1">
        <w:rPr>
          <w:rFonts w:ascii="Times New Roman" w:hAnsi="Times New Roman" w:cs="Times New Roman"/>
          <w:b/>
          <w:bCs/>
          <w:sz w:val="24"/>
          <w:szCs w:val="24"/>
          <w:lang w:val="en-US"/>
        </w:rPr>
        <w:t xml:space="preserve"> </w:t>
      </w:r>
      <w:proofErr w:type="spellStart"/>
      <w:r w:rsidRPr="004706B1">
        <w:rPr>
          <w:rFonts w:ascii="Times New Roman" w:hAnsi="Times New Roman" w:cs="Times New Roman"/>
          <w:b/>
          <w:bCs/>
          <w:sz w:val="24"/>
          <w:szCs w:val="24"/>
          <w:lang w:val="en-US"/>
        </w:rPr>
        <w:t>Faria</w:t>
      </w:r>
      <w:proofErr w:type="spellEnd"/>
      <w:r w:rsidRPr="004706B1">
        <w:rPr>
          <w:rFonts w:ascii="Times New Roman" w:hAnsi="Times New Roman" w:cs="Times New Roman"/>
          <w:b/>
          <w:bCs/>
          <w:sz w:val="24"/>
          <w:szCs w:val="24"/>
          <w:lang w:val="en-US"/>
        </w:rPr>
        <w:t xml:space="preserve"> Suzuki</w:t>
      </w:r>
    </w:p>
    <w:p w14:paraId="3A03F45A"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Metodologias para o Ensino de Línguas e Suas Tecnologias</w:t>
      </w:r>
    </w:p>
    <w:p w14:paraId="44C1FC42"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Norte do Paraná (UNOPAR)</w:t>
      </w:r>
    </w:p>
    <w:p w14:paraId="60F74877"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Londrina, Paraná, Brasil</w:t>
      </w:r>
    </w:p>
    <w:p w14:paraId="09A3EAEE"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julianasuzuki@uenp.edu.br</w:t>
      </w:r>
    </w:p>
    <w:p w14:paraId="70785CF0"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ORCID: https://orcid.org/0000-0002-9848-9419</w:t>
      </w:r>
    </w:p>
    <w:p w14:paraId="5C22B198" w14:textId="1F41530D" w:rsidR="00470F93" w:rsidRPr="00470F93" w:rsidRDefault="00470F93" w:rsidP="00470F93">
      <w:pPr>
        <w:spacing w:after="0" w:line="240" w:lineRule="auto"/>
        <w:jc w:val="right"/>
        <w:rPr>
          <w:rFonts w:ascii="Times New Roman" w:hAnsi="Times New Roman" w:cs="Times New Roman"/>
          <w:b/>
          <w:bCs/>
          <w:sz w:val="24"/>
          <w:szCs w:val="24"/>
        </w:rPr>
      </w:pPr>
    </w:p>
    <w:p w14:paraId="281BD392" w14:textId="4E904435" w:rsidR="00470F93" w:rsidRPr="00470F93" w:rsidRDefault="00470F93" w:rsidP="00470F93">
      <w:pPr>
        <w:spacing w:after="0" w:line="240" w:lineRule="auto"/>
        <w:jc w:val="right"/>
        <w:rPr>
          <w:rFonts w:ascii="Times New Roman" w:hAnsi="Times New Roman" w:cs="Times New Roman"/>
          <w:b/>
          <w:bCs/>
          <w:sz w:val="24"/>
          <w:szCs w:val="24"/>
        </w:rPr>
      </w:pPr>
      <w:proofErr w:type="spellStart"/>
      <w:r w:rsidRPr="00470F93">
        <w:rPr>
          <w:rFonts w:ascii="Times New Roman" w:hAnsi="Times New Roman" w:cs="Times New Roman"/>
          <w:b/>
          <w:bCs/>
          <w:sz w:val="24"/>
          <w:szCs w:val="24"/>
        </w:rPr>
        <w:t>Jully</w:t>
      </w:r>
      <w:proofErr w:type="spellEnd"/>
      <w:r w:rsidRPr="00470F93">
        <w:rPr>
          <w:rFonts w:ascii="Times New Roman" w:hAnsi="Times New Roman" w:cs="Times New Roman"/>
          <w:b/>
          <w:bCs/>
          <w:sz w:val="24"/>
          <w:szCs w:val="24"/>
        </w:rPr>
        <w:t xml:space="preserve"> Gabriela </w:t>
      </w:r>
      <w:proofErr w:type="spellStart"/>
      <w:r w:rsidRPr="00470F93">
        <w:rPr>
          <w:rFonts w:ascii="Times New Roman" w:hAnsi="Times New Roman" w:cs="Times New Roman"/>
          <w:b/>
          <w:bCs/>
          <w:sz w:val="24"/>
          <w:szCs w:val="24"/>
        </w:rPr>
        <w:t>Retzlaf</w:t>
      </w:r>
      <w:proofErr w:type="spellEnd"/>
      <w:r w:rsidRPr="00470F93">
        <w:rPr>
          <w:rFonts w:ascii="Times New Roman" w:hAnsi="Times New Roman" w:cs="Times New Roman"/>
          <w:b/>
          <w:bCs/>
          <w:sz w:val="24"/>
          <w:szCs w:val="24"/>
        </w:rPr>
        <w:t xml:space="preserve"> de Oliveira</w:t>
      </w:r>
    </w:p>
    <w:p w14:paraId="09972BF7"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Agronomia</w:t>
      </w:r>
    </w:p>
    <w:p w14:paraId="077E6546"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de Londrina (UEL)</w:t>
      </w:r>
    </w:p>
    <w:p w14:paraId="16FFDDED"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Londrina, Paraná, Brasil</w:t>
      </w:r>
    </w:p>
    <w:p w14:paraId="7C27CCEA" w14:textId="4AA64F5B" w:rsidR="00470F93" w:rsidRPr="00470F93" w:rsidRDefault="00470F93" w:rsidP="00470F93">
      <w:pPr>
        <w:spacing w:after="0" w:line="240" w:lineRule="auto"/>
        <w:jc w:val="right"/>
        <w:rPr>
          <w:rFonts w:ascii="Times New Roman" w:hAnsi="Times New Roman" w:cs="Times New Roman"/>
          <w:b/>
          <w:bCs/>
          <w:sz w:val="24"/>
          <w:szCs w:val="24"/>
        </w:rPr>
      </w:pPr>
    </w:p>
    <w:p w14:paraId="693F2A0D" w14:textId="75C49C30" w:rsidR="00470F93" w:rsidRPr="00470F93" w:rsidRDefault="00470F93" w:rsidP="00470F93">
      <w:pPr>
        <w:spacing w:after="0" w:line="240" w:lineRule="auto"/>
        <w:jc w:val="right"/>
        <w:rPr>
          <w:rFonts w:ascii="Times New Roman" w:hAnsi="Times New Roman" w:cs="Times New Roman"/>
          <w:b/>
          <w:bCs/>
          <w:sz w:val="24"/>
          <w:szCs w:val="24"/>
        </w:rPr>
      </w:pPr>
      <w:proofErr w:type="spellStart"/>
      <w:r w:rsidRPr="00470F93">
        <w:rPr>
          <w:rFonts w:ascii="Times New Roman" w:hAnsi="Times New Roman" w:cs="Times New Roman"/>
          <w:b/>
          <w:bCs/>
          <w:sz w:val="24"/>
          <w:szCs w:val="24"/>
        </w:rPr>
        <w:t>Taíse</w:t>
      </w:r>
      <w:proofErr w:type="spellEnd"/>
      <w:r w:rsidRPr="00470F93">
        <w:rPr>
          <w:rFonts w:ascii="Times New Roman" w:hAnsi="Times New Roman" w:cs="Times New Roman"/>
          <w:b/>
          <w:bCs/>
          <w:sz w:val="24"/>
          <w:szCs w:val="24"/>
        </w:rPr>
        <w:t xml:space="preserve"> Ferreira da Conceição </w:t>
      </w:r>
      <w:proofErr w:type="spellStart"/>
      <w:r w:rsidRPr="00470F93">
        <w:rPr>
          <w:rFonts w:ascii="Times New Roman" w:hAnsi="Times New Roman" w:cs="Times New Roman"/>
          <w:b/>
          <w:bCs/>
          <w:sz w:val="24"/>
          <w:szCs w:val="24"/>
        </w:rPr>
        <w:t>Nishikawa</w:t>
      </w:r>
      <w:proofErr w:type="spellEnd"/>
    </w:p>
    <w:p w14:paraId="2B0AC1D2"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Doutor em História</w:t>
      </w:r>
    </w:p>
    <w:p w14:paraId="56BA60AA"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Pontifícia Universidade Católica de São Paulo (PUC/SP)</w:t>
      </w:r>
    </w:p>
    <w:p w14:paraId="471B4F9F"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São Paulo, São Paulo, Brasil</w:t>
      </w:r>
    </w:p>
    <w:p w14:paraId="7DCA55E2"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taise@uenp.edu.br</w:t>
      </w:r>
    </w:p>
    <w:p w14:paraId="564DB81C" w14:textId="77777777" w:rsidR="00470F93" w:rsidRPr="004706B1" w:rsidRDefault="00470F93" w:rsidP="00470F93">
      <w:pPr>
        <w:pStyle w:val="Textodenotaderodap"/>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ORCID: https://orcid.org/0000-0001-9521-4703</w:t>
      </w:r>
    </w:p>
    <w:p w14:paraId="12A8DC25" w14:textId="58814DE3" w:rsidR="00470F93" w:rsidRPr="004706B1" w:rsidRDefault="00470F93" w:rsidP="00470F93">
      <w:pPr>
        <w:spacing w:after="0" w:line="240" w:lineRule="auto"/>
        <w:jc w:val="right"/>
        <w:rPr>
          <w:rFonts w:ascii="Times New Roman" w:hAnsi="Times New Roman" w:cs="Times New Roman"/>
          <w:sz w:val="24"/>
          <w:szCs w:val="24"/>
          <w:lang w:val="en-US"/>
        </w:rPr>
      </w:pPr>
      <w:r w:rsidRPr="004706B1">
        <w:rPr>
          <w:rFonts w:ascii="Times New Roman" w:hAnsi="Times New Roman" w:cs="Times New Roman"/>
          <w:sz w:val="24"/>
          <w:szCs w:val="24"/>
          <w:lang w:val="en-US"/>
        </w:rPr>
        <w:t>Lattes: https://lattes.cnpq.br/3005427372065943</w:t>
      </w:r>
    </w:p>
    <w:p w14:paraId="0B700A46" w14:textId="77777777" w:rsidR="00470F93" w:rsidRPr="004706B1" w:rsidRDefault="00470F93" w:rsidP="00470F93">
      <w:pPr>
        <w:spacing w:after="0" w:line="240" w:lineRule="auto"/>
        <w:jc w:val="right"/>
        <w:rPr>
          <w:rFonts w:ascii="Times New Roman" w:hAnsi="Times New Roman" w:cs="Times New Roman"/>
          <w:b/>
          <w:bCs/>
          <w:sz w:val="24"/>
          <w:szCs w:val="24"/>
          <w:lang w:val="en-US"/>
        </w:rPr>
      </w:pPr>
    </w:p>
    <w:p w14:paraId="1BEB40B3" w14:textId="6B47D5D6" w:rsidR="00470F93" w:rsidRPr="00470F93" w:rsidRDefault="00470F93" w:rsidP="00470F93">
      <w:pPr>
        <w:spacing w:after="0" w:line="240" w:lineRule="auto"/>
        <w:jc w:val="right"/>
        <w:rPr>
          <w:rFonts w:ascii="Times New Roman" w:hAnsi="Times New Roman" w:cs="Times New Roman"/>
          <w:b/>
          <w:bCs/>
          <w:sz w:val="24"/>
          <w:szCs w:val="24"/>
        </w:rPr>
      </w:pPr>
      <w:proofErr w:type="spellStart"/>
      <w:r w:rsidRPr="00470F93">
        <w:rPr>
          <w:rFonts w:ascii="Times New Roman" w:hAnsi="Times New Roman" w:cs="Times New Roman"/>
          <w:b/>
          <w:bCs/>
          <w:sz w:val="24"/>
          <w:szCs w:val="24"/>
        </w:rPr>
        <w:t>Crislaine</w:t>
      </w:r>
      <w:proofErr w:type="spellEnd"/>
      <w:r w:rsidRPr="00470F93">
        <w:rPr>
          <w:rFonts w:ascii="Times New Roman" w:hAnsi="Times New Roman" w:cs="Times New Roman"/>
          <w:b/>
          <w:bCs/>
          <w:sz w:val="24"/>
          <w:szCs w:val="24"/>
        </w:rPr>
        <w:t xml:space="preserve"> Santos da Silva</w:t>
      </w:r>
    </w:p>
    <w:p w14:paraId="3C505DB1"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Graduado em Geografia</w:t>
      </w:r>
    </w:p>
    <w:p w14:paraId="722732CE"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Instituição formadora: Universidade Estadual do Norte do Paraná (UENP)</w:t>
      </w:r>
    </w:p>
    <w:p w14:paraId="64D4EB11" w14:textId="77777777" w:rsidR="00470F93" w:rsidRPr="00470F93" w:rsidRDefault="00470F93" w:rsidP="00470F93">
      <w:pPr>
        <w:pStyle w:val="Textodenotaderodap"/>
        <w:jc w:val="right"/>
        <w:rPr>
          <w:rFonts w:ascii="Times New Roman" w:hAnsi="Times New Roman" w:cs="Times New Roman"/>
          <w:sz w:val="24"/>
          <w:szCs w:val="24"/>
        </w:rPr>
      </w:pPr>
      <w:r w:rsidRPr="00470F93">
        <w:rPr>
          <w:rFonts w:ascii="Times New Roman" w:hAnsi="Times New Roman" w:cs="Times New Roman"/>
          <w:sz w:val="24"/>
          <w:szCs w:val="24"/>
        </w:rPr>
        <w:t>E-mail: crislaine.silva1837@gmail.com</w:t>
      </w:r>
    </w:p>
    <w:p w14:paraId="7324FFB2" w14:textId="574ACA1C" w:rsidR="00470F93" w:rsidRPr="00470F93" w:rsidRDefault="00470F93" w:rsidP="00470F93">
      <w:pPr>
        <w:spacing w:after="0" w:line="240" w:lineRule="auto"/>
        <w:jc w:val="right"/>
        <w:rPr>
          <w:rFonts w:ascii="Times New Roman" w:hAnsi="Times New Roman" w:cs="Times New Roman"/>
          <w:b/>
          <w:bCs/>
          <w:sz w:val="24"/>
          <w:szCs w:val="24"/>
          <w:lang w:val="en-US"/>
        </w:rPr>
      </w:pPr>
      <w:r w:rsidRPr="00470F93">
        <w:rPr>
          <w:rFonts w:ascii="Times New Roman" w:hAnsi="Times New Roman" w:cs="Times New Roman"/>
          <w:sz w:val="24"/>
          <w:szCs w:val="24"/>
          <w:lang w:val="en-US"/>
        </w:rPr>
        <w:t>Lattes: https://lattes.cnpq.br/4313565967771015</w:t>
      </w:r>
    </w:p>
    <w:p w14:paraId="13365247" w14:textId="53E0C4A3" w:rsidR="00E24EB6" w:rsidRPr="003352B5" w:rsidRDefault="00E24EB6" w:rsidP="00CC7124">
      <w:pPr>
        <w:spacing w:after="0" w:line="240" w:lineRule="auto"/>
        <w:rPr>
          <w:rFonts w:ascii="Times New Roman" w:hAnsi="Times New Roman" w:cs="Times New Roman"/>
          <w:sz w:val="24"/>
          <w:szCs w:val="24"/>
          <w:lang w:val="en-US"/>
        </w:rPr>
      </w:pPr>
      <w:r w:rsidRPr="00470F9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2E4580F" wp14:editId="6D131149">
                <wp:simplePos x="0" y="0"/>
                <wp:positionH relativeFrom="column">
                  <wp:posOffset>-226695</wp:posOffset>
                </wp:positionH>
                <wp:positionV relativeFrom="paragraph">
                  <wp:posOffset>96580</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line id="Conector Re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" from="-17.85pt,7.6pt" to="502.45pt,7.6pt" w14:anchorId="4B0640AB">
                <v:stroke joinstyle="miter"/>
              </v:line>
            </w:pict>
          </mc:Fallback>
        </mc:AlternateContent>
      </w:r>
    </w:p>
    <w:bookmarkEnd w:id="3"/>
    <w:p w14:paraId="4AD10187" w14:textId="4B4B214B" w:rsidR="00E24EB6" w:rsidRPr="00470F93" w:rsidRDefault="00470F93" w:rsidP="00E24E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RESUMO</w:t>
      </w:r>
    </w:p>
    <w:p w14:paraId="7BC75588" w14:textId="73B58D95" w:rsidR="00E24EB6" w:rsidRPr="00470F93" w:rsidRDefault="00CC7124" w:rsidP="003352B5">
      <w:pPr>
        <w:spacing w:after="0" w:line="240" w:lineRule="auto"/>
        <w:jc w:val="both"/>
        <w:rPr>
          <w:rFonts w:ascii="Times New Roman" w:eastAsia="Times New Roman" w:hAnsi="Times New Roman" w:cs="Times New Roman"/>
          <w:sz w:val="24"/>
          <w:szCs w:val="24"/>
        </w:rPr>
      </w:pPr>
      <w:r w:rsidRPr="00470F93">
        <w:rPr>
          <w:rFonts w:ascii="Times New Roman" w:eastAsia="Times New Roman" w:hAnsi="Times New Roman" w:cs="Times New Roman"/>
          <w:sz w:val="24"/>
          <w:szCs w:val="24"/>
        </w:rPr>
        <w:t>Este artigo aborda a relação entre o turismo arqueológico e sua aplicação no desenvolvimento local, com foco na inclusão social e na preservação cultural e histórica. Busca explorar o valor econômico, inclusivo e cultural do turismo arqueológico, analisando como esse campo do conhecimento pode ser aplicado na educação e no ensino de disciplinas como Ciências, Matemática e Geografia. A partir da análise de projetos como o TURARQ e a Rede Caiçara, destaca-se a importância da participação ativa da comunidade local no processo de estruturação e gestão do turismo, garantindo que o desenvolvimento seja sustentável e respeite a identidade cultural dos territórios. Além disso, o artigo discute como o ensino de Ciências, Matemática e Geografia pode ser integrado ao turismo arqueológico, com ênfase na educação inclusiva, atendendo às necessidades de alunos com Transtorno do Espectro Autista (TEA), Transtorno de Déficit de Atenção e Hiperatividade (TDAH) e Superdotação. Conclui que o turismo arqueológico, aliado à educação inclusiva e à valorização do patrimônio cultural, pode promover um desenvolvimento mais justo, sustentável e socialmente responsável.</w:t>
      </w:r>
    </w:p>
    <w:p w14:paraId="4AFA8867" w14:textId="77777777" w:rsidR="00CC7124" w:rsidRPr="00470F93" w:rsidRDefault="00CC7124" w:rsidP="007540D2">
      <w:pPr>
        <w:spacing w:after="0" w:line="240" w:lineRule="auto"/>
        <w:rPr>
          <w:rFonts w:ascii="Times New Roman" w:hAnsi="Times New Roman" w:cs="Times New Roman"/>
          <w:sz w:val="24"/>
          <w:szCs w:val="24"/>
        </w:rPr>
      </w:pPr>
    </w:p>
    <w:p w14:paraId="29294036" w14:textId="6A4CA297" w:rsidR="00E24EB6" w:rsidRPr="00470F93" w:rsidRDefault="00E24EB6" w:rsidP="007540D2">
      <w:pPr>
        <w:spacing w:after="0" w:line="240" w:lineRule="auto"/>
        <w:rPr>
          <w:rFonts w:ascii="Times New Roman" w:hAnsi="Times New Roman" w:cs="Times New Roman"/>
          <w:sz w:val="24"/>
          <w:szCs w:val="24"/>
        </w:rPr>
      </w:pPr>
      <w:r w:rsidRPr="00470F93">
        <w:rPr>
          <w:rFonts w:ascii="Times New Roman" w:hAnsi="Times New Roman" w:cs="Times New Roman"/>
          <w:b/>
          <w:bCs/>
          <w:sz w:val="24"/>
          <w:szCs w:val="24"/>
        </w:rPr>
        <w:t xml:space="preserve">Palavras-chave: </w:t>
      </w:r>
      <w:r w:rsidR="00CC7124" w:rsidRPr="00470F93">
        <w:rPr>
          <w:rFonts w:ascii="Times New Roman" w:hAnsi="Times New Roman" w:cs="Times New Roman"/>
          <w:sz w:val="24"/>
          <w:szCs w:val="24"/>
        </w:rPr>
        <w:t>Turismo Arqueológico. Desenvolvimento Local. Inclusão social. Preservação Cultural. Educação Inclusiva. Educação em Ciências.</w:t>
      </w:r>
    </w:p>
    <w:p w14:paraId="2E91308F" w14:textId="77777777" w:rsidR="00E24EB6" w:rsidRPr="00470F93" w:rsidRDefault="00E24EB6" w:rsidP="00E24EB6">
      <w:pPr>
        <w:spacing w:after="0" w:line="240" w:lineRule="auto"/>
        <w:jc w:val="both"/>
        <w:rPr>
          <w:rFonts w:ascii="Times New Roman" w:hAnsi="Times New Roman" w:cs="Times New Roman"/>
          <w:sz w:val="24"/>
          <w:szCs w:val="24"/>
        </w:rPr>
      </w:pPr>
    </w:p>
    <w:bookmarkEnd w:id="1"/>
    <w:bookmarkEnd w:id="2"/>
    <w:p w14:paraId="277B9960" w14:textId="77777777" w:rsidR="007540D2" w:rsidRPr="00470F93" w:rsidRDefault="007540D2" w:rsidP="00E24EB6">
      <w:pPr>
        <w:spacing w:after="0" w:line="360" w:lineRule="auto"/>
        <w:jc w:val="both"/>
        <w:rPr>
          <w:rFonts w:ascii="Times New Roman" w:hAnsi="Times New Roman" w:cs="Times New Roman"/>
          <w:b/>
          <w:bCs/>
          <w:sz w:val="24"/>
          <w:szCs w:val="24"/>
        </w:rPr>
      </w:pPr>
    </w:p>
    <w:p w14:paraId="351F5F7E" w14:textId="77777777" w:rsidR="00673FC1" w:rsidRPr="00470F93" w:rsidRDefault="00673FC1">
      <w:pPr>
        <w:rPr>
          <w:rFonts w:ascii="Times New Roman" w:hAnsi="Times New Roman" w:cs="Times New Roman"/>
          <w:b/>
          <w:bCs/>
          <w:sz w:val="24"/>
          <w:szCs w:val="24"/>
        </w:rPr>
      </w:pPr>
      <w:r w:rsidRPr="00470F93">
        <w:rPr>
          <w:rFonts w:ascii="Times New Roman" w:hAnsi="Times New Roman" w:cs="Times New Roman"/>
          <w:b/>
          <w:bCs/>
          <w:sz w:val="24"/>
          <w:szCs w:val="24"/>
        </w:rPr>
        <w:br w:type="page"/>
      </w:r>
    </w:p>
    <w:p w14:paraId="034BD238" w14:textId="394410CC" w:rsidR="00E24EB6" w:rsidRPr="00470F93" w:rsidRDefault="00470F93" w:rsidP="00470F9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E24EB6" w:rsidRPr="00470F93">
        <w:rPr>
          <w:rFonts w:ascii="Times New Roman" w:hAnsi="Times New Roman" w:cs="Times New Roman"/>
          <w:b/>
          <w:bCs/>
          <w:sz w:val="24"/>
          <w:szCs w:val="24"/>
        </w:rPr>
        <w:t>INTRODUÇÃO</w:t>
      </w:r>
    </w:p>
    <w:p w14:paraId="084B68CC" w14:textId="77777777" w:rsidR="00CC7124" w:rsidRPr="00470F93" w:rsidRDefault="00CC7124" w:rsidP="00470F93">
      <w:pPr>
        <w:pStyle w:val="CorpodeTexto0"/>
        <w:spacing w:after="0"/>
        <w:rPr>
          <w:rFonts w:cs="Times New Roman"/>
        </w:rPr>
      </w:pPr>
      <w:r w:rsidRPr="00470F93">
        <w:rPr>
          <w:rFonts w:cs="Times New Roman"/>
        </w:rPr>
        <w:t>Nos últimos anos, o turismo arqueológico tem vindo a afirmar-se como uma importante ferramenta de valorização do património cultural e de promoção do desenvolvimento económico sustentável. Além de proporcionar experiências imersivas para os visitantes, esse segmento de turismo conscientiza sobre a importância da preservação histórica e incentiva as comunidades locais a participarem da gestão do patrimônio. Assim, o turismo arqueológico não apenas resgata a memória coletiva, mas também apresenta uma oportunidade de crescimento econômico e inclusão social, promovendo práticas sustentáveis e respeitosas com o meio ambiente e as culturas locais.</w:t>
      </w:r>
    </w:p>
    <w:p w14:paraId="500021BD" w14:textId="77777777" w:rsidR="00CC7124" w:rsidRPr="00470F93" w:rsidRDefault="00CC7124" w:rsidP="00470F93">
      <w:pPr>
        <w:pStyle w:val="CorpodeTexto0"/>
        <w:spacing w:after="0"/>
        <w:rPr>
          <w:rFonts w:cs="Times New Roman"/>
        </w:rPr>
      </w:pPr>
      <w:r w:rsidRPr="00470F93">
        <w:rPr>
          <w:rFonts w:cs="Times New Roman"/>
        </w:rPr>
        <w:t>Este artigo tem como objetivo explorar o valor econômico, inclusivo e cultural do turismo arqueológico, analisando como esse campo do conhecimento pode ser aplicado na educação e no ensino de disciplinas como Ciências, Matemática e Geografia. A relação entre turismo e educação permite a construção de metodologias inovadoras, que integram a experiência prática à educação formal, contribuindo para uma aprendizagem mais significativa. Adicionalmente, destaca-se a importância de práticas inclusivas no contexto educativo, garantindo que alunos com diferentes perfis de aprendizagem tenham acesso ao conhecimento e à valorização do património arqueológico.</w:t>
      </w:r>
    </w:p>
    <w:p w14:paraId="301B4260" w14:textId="77777777" w:rsidR="00CC7124" w:rsidRPr="00470F93" w:rsidRDefault="00CC7124" w:rsidP="00470F93">
      <w:pPr>
        <w:pStyle w:val="CorpodeTexto0"/>
        <w:spacing w:after="0"/>
        <w:rPr>
          <w:rFonts w:cs="Times New Roman"/>
        </w:rPr>
      </w:pPr>
      <w:r w:rsidRPr="00470F93">
        <w:rPr>
          <w:rFonts w:cs="Times New Roman"/>
        </w:rPr>
        <w:t>Entre os exemplos analisados, destacam-se iniciativas como o projeto TURARQ e a Rede Caiçara, demonstrando como o turismo arqueológico pode ser um vetor para o desenvolvimento local. A participação ativa das comunidades na estruturação dessas práticas garante que os benefícios econômicos e culturais sejam distribuídos de forma equitativa, fortalecendo o sentimento de pertencimento e a identidade local. Nesse sentido, a conexão entre turismo, educação e inclusão social torna-se essencial para promover um modelo de desenvolvimento sustentável e responsável.</w:t>
      </w:r>
    </w:p>
    <w:p w14:paraId="20CE3A3D"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De acordo com Barreto (2000), o turismo pode ser entendido como um ato praticado por turistas, ou seja, indivíduos que se deslocam temporariamente de seu local de residência para outros destinos, motivados por lazer, cultura ou negócios. A prática do turismo segue diversas motivações, que variam de acordo com a personalidade do indivíduo, o cotidiano, o tipo de trabalho, o nível de escolaridade, a posição social, a visão de mundo e a cultura. Assim, é uma prática que se origina em um nível pessoal, impulsionada por desejos, vontades e ambições, e se materializa no coletivo, manifestando-se em ações como compra de passagens, reserva de hotéis e estudo da cultura local do destino planejado.</w:t>
      </w:r>
    </w:p>
    <w:p w14:paraId="229CF61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Em contraste, </w:t>
      </w:r>
      <w:proofErr w:type="spellStart"/>
      <w:r w:rsidRPr="00470F93">
        <w:rPr>
          <w:rFonts w:ascii="Times New Roman" w:eastAsia="Times New Roman" w:hAnsi="Times New Roman" w:cs="Times New Roman"/>
          <w:color w:val="000000"/>
          <w:sz w:val="24"/>
          <w:szCs w:val="24"/>
        </w:rPr>
        <w:t>Widmer</w:t>
      </w:r>
      <w:proofErr w:type="spellEnd"/>
      <w:r w:rsidRPr="00470F93">
        <w:rPr>
          <w:rFonts w:ascii="Times New Roman" w:eastAsia="Times New Roman" w:hAnsi="Times New Roman" w:cs="Times New Roman"/>
          <w:color w:val="000000"/>
          <w:sz w:val="24"/>
          <w:szCs w:val="24"/>
        </w:rPr>
        <w:t xml:space="preserve"> (2009, p. 67) diz que </w:t>
      </w:r>
    </w:p>
    <w:p w14:paraId="7DDA80F3" w14:textId="77777777" w:rsidR="00CC7124" w:rsidRPr="00470F93" w:rsidRDefault="00CC7124"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7A990E6A" w14:textId="25B72386" w:rsidR="00CC7124" w:rsidRPr="00470F93" w:rsidRDefault="00CC7124"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470F93">
        <w:rPr>
          <w:rFonts w:ascii="Times New Roman" w:eastAsia="Times New Roman" w:hAnsi="Times New Roman" w:cs="Times New Roman"/>
          <w:color w:val="000000"/>
          <w:sz w:val="20"/>
          <w:szCs w:val="20"/>
        </w:rPr>
        <w:t xml:space="preserve">O turismo arqueológico pode ser definido como um segmento em que ocorre o movimento voluntário e temporário de indivíduos, motivado pelo interesse ou desejo de aprender sobre aspectos pertinentes às culturas passadas, para locais onde se encontram vestígios materiais </w:t>
      </w:r>
      <w:r w:rsidRPr="00470F93">
        <w:rPr>
          <w:rFonts w:ascii="Times New Roman" w:eastAsia="Times New Roman" w:hAnsi="Times New Roman" w:cs="Times New Roman"/>
          <w:color w:val="000000"/>
          <w:sz w:val="20"/>
          <w:szCs w:val="20"/>
        </w:rPr>
        <w:lastRenderedPageBreak/>
        <w:t xml:space="preserve">representativos do processo evolutivo dos humanos no planeta, deixados pelas sociedades antigas. </w:t>
      </w:r>
    </w:p>
    <w:p w14:paraId="6B3B4A1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5CCAFEB4" w14:textId="08CE3E5E"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Esse tipo de turismo faz parte do turismo cultural, o que implica práticas que envolvem valorizar, cuidar e respeitar os locais visitados, como sítios arqueológicos e patrimônios tombados. Tal prática é frequentemente influenciada por arqueólogos, que promovem a visibilidade desses sítios e buscam maior investimento em pesquisas (Serrão, 2007).</w:t>
      </w:r>
    </w:p>
    <w:p w14:paraId="729A258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roofErr w:type="spellStart"/>
      <w:r w:rsidRPr="00470F93">
        <w:rPr>
          <w:rFonts w:ascii="Times New Roman" w:eastAsia="Times New Roman" w:hAnsi="Times New Roman" w:cs="Times New Roman"/>
          <w:color w:val="000000"/>
          <w:sz w:val="24"/>
          <w:szCs w:val="24"/>
        </w:rPr>
        <w:t>Tresserras</w:t>
      </w:r>
      <w:proofErr w:type="spellEnd"/>
      <w:r w:rsidRPr="00470F93">
        <w:rPr>
          <w:rFonts w:ascii="Times New Roman" w:eastAsia="Times New Roman" w:hAnsi="Times New Roman" w:cs="Times New Roman"/>
          <w:color w:val="000000"/>
          <w:sz w:val="24"/>
          <w:szCs w:val="24"/>
        </w:rPr>
        <w:t xml:space="preserve"> (2004) observa que, quando se trata de turismo arqueológico, os destinos mais tradicionais estão localizados no Egito, Grécia, Itália, Tunísia, Turquia, México, Peru, entre outros. Esses destinos clássicos, ricos em história, desempenham um papel fundamental na compreensão do mundo antigo, que, por sua vez, contribui para o desenvolvimento do mundo contemporâneo em diversas áreas como legislação, política, agricultura e arquitetura. </w:t>
      </w:r>
    </w:p>
    <w:p w14:paraId="1E9E28E6"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No contexto contemporâneo, caracterizado pela globalização e pela fluidez de valores e interações sociais, como aponta </w:t>
      </w:r>
      <w:proofErr w:type="spellStart"/>
      <w:r w:rsidRPr="00470F93">
        <w:rPr>
          <w:rFonts w:ascii="Times New Roman" w:eastAsia="Times New Roman" w:hAnsi="Times New Roman" w:cs="Times New Roman"/>
          <w:color w:val="000000"/>
          <w:sz w:val="24"/>
          <w:szCs w:val="24"/>
        </w:rPr>
        <w:t>Bauman</w:t>
      </w:r>
      <w:proofErr w:type="spellEnd"/>
      <w:r w:rsidRPr="00470F93">
        <w:rPr>
          <w:rFonts w:ascii="Times New Roman" w:eastAsia="Times New Roman" w:hAnsi="Times New Roman" w:cs="Times New Roman"/>
          <w:color w:val="000000"/>
          <w:sz w:val="24"/>
          <w:szCs w:val="24"/>
        </w:rPr>
        <w:t xml:space="preserve"> (2001), observa-se uma tendência preocupante: a prevalência de uma cultura superficial, centrada na busca incessante de validação em diversas esferas da vida, especialmente nas redes sociais. Nesse cenário, muitos indivíduos priorizam a construção de uma imagem idealizada, muitas vezes desvinculada da profundidade e da autenticidade. No entanto, quando voltamos nossa atenção para o campo do turismo arqueológico, percebemos uma dinâmica distinta. Como destacam López e Moreno (2018, p. 601), "[...] alguns turistas que acessam o Patrimônio Arqueológico o fazem no contexto de buscar conhecimento e não apenas visitar um lugar desconhecido relativamente distante."</w:t>
      </w:r>
    </w:p>
    <w:p w14:paraId="3493C16B"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Vários tipos de destinos estão disponíveis; no entanto, estes, em particular, são caracterizados por estadias curtas, pois os sítios arqueológicos são preservados por órgãos governamentais e são campos de pesquisa em andamento. Diante disso, muitos turistas visitam esses locais com a intenção de conhecer a cultura local, buscando uma compreensão mais profunda da história dos antepassados, seja em seu modo de vida ou nos caminhos que levaram à sua extinção. Este é o verdadeiro valor do turismo arqueológico: um processo respeitoso de compreensão, sem pressas ou julgamentos. </w:t>
      </w:r>
    </w:p>
    <w:p w14:paraId="236FF2C0"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Nesse contexto, o turismo pode ser considerado um veículo de identidade, preservação e inclusão. Ao implementar rotas e roteiros turísticos voltados para a valorização de um lugar, é fundamental que a comunidade local também reconheça a importância de integrar esse patrimônio à sua identidade cultural (</w:t>
      </w:r>
      <w:proofErr w:type="spellStart"/>
      <w:r w:rsidRPr="00470F93">
        <w:rPr>
          <w:rFonts w:ascii="Times New Roman" w:eastAsia="Times New Roman" w:hAnsi="Times New Roman" w:cs="Times New Roman"/>
          <w:color w:val="000000"/>
          <w:sz w:val="24"/>
          <w:szCs w:val="24"/>
        </w:rPr>
        <w:t>Menéndez</w:t>
      </w:r>
      <w:proofErr w:type="spellEnd"/>
      <w:r w:rsidRPr="00470F93">
        <w:rPr>
          <w:rFonts w:ascii="Times New Roman" w:eastAsia="Times New Roman" w:hAnsi="Times New Roman" w:cs="Times New Roman"/>
          <w:color w:val="000000"/>
          <w:sz w:val="24"/>
          <w:szCs w:val="24"/>
        </w:rPr>
        <w:t xml:space="preserve">, Guerra &amp; Monteiro, 2015). Portanto, o objetivo deste artigo é explorar o verdadeiro valor do turismo, especialmente o turismo arqueológico, analisando seu impacto na comunidade local, sua relação com a preservação do patrimônio, a promoção da inclusão social e seu potencial para o ensino de Ciências, Geografia e Matemática. A metodologia adotada para a </w:t>
      </w:r>
      <w:r w:rsidRPr="00470F93">
        <w:rPr>
          <w:rFonts w:ascii="Times New Roman" w:eastAsia="Times New Roman" w:hAnsi="Times New Roman" w:cs="Times New Roman"/>
          <w:color w:val="000000"/>
          <w:sz w:val="24"/>
          <w:szCs w:val="24"/>
        </w:rPr>
        <w:lastRenderedPageBreak/>
        <w:t>pesquisa inclui revisão bibliográfica, análise de dados estatísticos, como gráficos, e o estudo de casos específicos de turismo arqueológico.</w:t>
      </w:r>
    </w:p>
    <w:p w14:paraId="7BEE3BFC" w14:textId="77777777" w:rsidR="00CC7124" w:rsidRPr="00470F93" w:rsidRDefault="00CC7124" w:rsidP="00470F93">
      <w:pPr>
        <w:pStyle w:val="Ttulo1"/>
        <w:spacing w:before="0" w:line="360" w:lineRule="auto"/>
        <w:ind w:firstLine="0"/>
        <w:rPr>
          <w:rFonts w:ascii="Times New Roman" w:eastAsia="Times New Roman" w:hAnsi="Times New Roman" w:cs="Times New Roman"/>
          <w:b/>
          <w:color w:val="000000"/>
          <w:sz w:val="24"/>
          <w:szCs w:val="24"/>
        </w:rPr>
      </w:pPr>
    </w:p>
    <w:p w14:paraId="18C0712A" w14:textId="0F8D284F" w:rsidR="00CC7124" w:rsidRPr="00470F93" w:rsidRDefault="00470F93" w:rsidP="00470F93">
      <w:pPr>
        <w:pStyle w:val="Ttulo1"/>
        <w:spacing w:before="0" w:line="36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r w:rsidR="00CC7124" w:rsidRPr="00470F93">
        <w:rPr>
          <w:rFonts w:ascii="Times New Roman" w:eastAsia="Times New Roman" w:hAnsi="Times New Roman" w:cs="Times New Roman"/>
          <w:b/>
          <w:color w:val="000000"/>
          <w:sz w:val="24"/>
          <w:szCs w:val="24"/>
        </w:rPr>
        <w:t>IMPACTO ECONÔMICO DO TURISMO ARQUEOLÓGICO</w:t>
      </w:r>
    </w:p>
    <w:p w14:paraId="29C221B0"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De acordo com </w:t>
      </w:r>
      <w:proofErr w:type="spellStart"/>
      <w:r w:rsidRPr="00470F93">
        <w:rPr>
          <w:rFonts w:ascii="Times New Roman" w:eastAsia="Times New Roman" w:hAnsi="Times New Roman" w:cs="Times New Roman"/>
          <w:color w:val="000000"/>
          <w:sz w:val="24"/>
          <w:szCs w:val="24"/>
        </w:rPr>
        <w:t>Rebollo</w:t>
      </w:r>
      <w:proofErr w:type="spellEnd"/>
      <w:r w:rsidRPr="00470F93">
        <w:rPr>
          <w:rFonts w:ascii="Times New Roman" w:eastAsia="Times New Roman" w:hAnsi="Times New Roman" w:cs="Times New Roman"/>
          <w:color w:val="000000"/>
          <w:sz w:val="24"/>
          <w:szCs w:val="24"/>
        </w:rPr>
        <w:t xml:space="preserve"> (1997) e </w:t>
      </w:r>
      <w:proofErr w:type="spellStart"/>
      <w:r w:rsidRPr="00470F93">
        <w:rPr>
          <w:rFonts w:ascii="Times New Roman" w:eastAsia="Times New Roman" w:hAnsi="Times New Roman" w:cs="Times New Roman"/>
          <w:color w:val="000000"/>
          <w:sz w:val="24"/>
          <w:szCs w:val="24"/>
        </w:rPr>
        <w:t>Passanoto</w:t>
      </w:r>
      <w:proofErr w:type="spellEnd"/>
      <w:r w:rsidRPr="00470F93">
        <w:rPr>
          <w:rFonts w:ascii="Times New Roman" w:eastAsia="Times New Roman" w:hAnsi="Times New Roman" w:cs="Times New Roman"/>
          <w:color w:val="000000"/>
          <w:sz w:val="24"/>
          <w:szCs w:val="24"/>
        </w:rPr>
        <w:t xml:space="preserve"> Netto (2007), o turismo não se caracteriza mais como um fator econômico isolado e linear, mas como um fator especializado e complexo em suas múltiplas relações e facetas. A prática do turismo gera uma economia globalizada e se estende por meio de uma rede de fluxos, envolvendo desde transporte, hospedagem e roteiros até serviços complementares, como seguros e alimentação. </w:t>
      </w:r>
      <w:proofErr w:type="spellStart"/>
      <w:r w:rsidRPr="00470F93">
        <w:rPr>
          <w:rFonts w:ascii="Times New Roman" w:eastAsia="Times New Roman" w:hAnsi="Times New Roman" w:cs="Times New Roman"/>
          <w:color w:val="000000"/>
          <w:sz w:val="24"/>
          <w:szCs w:val="24"/>
        </w:rPr>
        <w:t>Palomeque</w:t>
      </w:r>
      <w:proofErr w:type="spellEnd"/>
      <w:r w:rsidRPr="00470F93">
        <w:rPr>
          <w:rFonts w:ascii="Times New Roman" w:eastAsia="Times New Roman" w:hAnsi="Times New Roman" w:cs="Times New Roman"/>
          <w:color w:val="000000"/>
          <w:sz w:val="24"/>
          <w:szCs w:val="24"/>
        </w:rPr>
        <w:t xml:space="preserve"> (2001) destaca que a relevância econômica do turismo é evidenciada por sua complexidade, que engloba diversos subsetores econômicos, como demanda, oferta, operadores de mercado e o destino turístico como espaço geográfico, interagindo com diferentes setores.</w:t>
      </w:r>
    </w:p>
    <w:p w14:paraId="1793371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Essa visão é corroborada pela Organização Mundial do Turismo (OMT, 2022), que aponta para o crescimento contínuo dos fluxos turísticos, atingindo níveis recordes anualmente. Em 2007, foram registrados aproximadamente 898 milhões de visitantes, um aumento de 6,2% em relação ao ano anterior. Guimarães e Brandão (2009) explicam que o crescimento se deve principalmente aos mercados emergentes e às economias em desenvolvimento. No entanto, para que o turismo contribua efetivamente para o desenvolvimento de países, regiões ou localidades, é necessário avaliar mais do que apenas a oferta, a demanda e os impostos arrecadados. Os indicadores econômicos devem ser utilizados como instrumentos de planejamento sustentável para melhorar a qualidade de vida das comunidades locais, especialmente aquelas em destinos turísticos.</w:t>
      </w:r>
    </w:p>
    <w:p w14:paraId="05B4C174" w14:textId="00F0EE72" w:rsidR="00CC7124"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Apesar de seu potencial econômico, o turismo apresenta desafios como a sazonalidade, a desarticulação das atividades econômicas tradicionais e as mudanças na estrutura do trabalho (Dias, 2003). A prática turística não é contínua, ocorrendo em períodos específicos como férias, feriados ou finais de semana, e é afetada por variáveis externas como o clima e, mais recentemente, a pandemia de COVID-19. O gráfico (Figura 1) ilustra que a produção do setor caiu 44% nos três primeiros meses de 2020, em comparação com o período </w:t>
      </w:r>
      <w:proofErr w:type="spellStart"/>
      <w:r w:rsidRPr="00470F93">
        <w:rPr>
          <w:rFonts w:ascii="Times New Roman" w:eastAsia="Times New Roman" w:hAnsi="Times New Roman" w:cs="Times New Roman"/>
          <w:color w:val="000000"/>
          <w:sz w:val="24"/>
          <w:szCs w:val="24"/>
        </w:rPr>
        <w:t>pré</w:t>
      </w:r>
      <w:proofErr w:type="spellEnd"/>
      <w:r w:rsidRPr="00470F93">
        <w:rPr>
          <w:rFonts w:ascii="Times New Roman" w:eastAsia="Times New Roman" w:hAnsi="Times New Roman" w:cs="Times New Roman"/>
          <w:color w:val="000000"/>
          <w:sz w:val="24"/>
          <w:szCs w:val="24"/>
        </w:rPr>
        <w:t>-pandemia, com recuperação gradual nos meses subsequentes.</w:t>
      </w:r>
    </w:p>
    <w:p w14:paraId="35F84DF4" w14:textId="11D34883" w:rsidR="007B0CEA" w:rsidRDefault="007B0CEA"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1917160" w14:textId="73B75B05" w:rsidR="007B0CEA" w:rsidRDefault="007B0CEA"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5C2BC56D" w14:textId="1641D51F" w:rsidR="007B0CEA" w:rsidRDefault="007B0CEA"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7699B6AA" w14:textId="77777777" w:rsidR="007B0CEA" w:rsidRPr="00470F93" w:rsidRDefault="007B0CEA"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B69B303" w14:textId="77777777" w:rsidR="00CC7124" w:rsidRPr="00470F93" w:rsidRDefault="00CC7124" w:rsidP="00CC712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026E21B0" w14:textId="7D803B23" w:rsidR="00CC7124" w:rsidRPr="00470F93" w:rsidRDefault="00CC7124" w:rsidP="00CC71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70F93">
        <w:rPr>
          <w:rFonts w:ascii="Times New Roman" w:eastAsia="Times New Roman" w:hAnsi="Times New Roman" w:cs="Times New Roman"/>
          <w:b/>
          <w:color w:val="000000"/>
          <w:sz w:val="20"/>
          <w:szCs w:val="20"/>
        </w:rPr>
        <w:lastRenderedPageBreak/>
        <w:t xml:space="preserve">Figura 1. </w:t>
      </w:r>
      <w:r w:rsidRPr="00470F93">
        <w:rPr>
          <w:rFonts w:ascii="Times New Roman" w:eastAsia="Times New Roman" w:hAnsi="Times New Roman" w:cs="Times New Roman"/>
          <w:color w:val="000000"/>
          <w:sz w:val="20"/>
          <w:szCs w:val="20"/>
        </w:rPr>
        <w:t>Potencial de geração de receita no turismo.</w:t>
      </w:r>
    </w:p>
    <w:p w14:paraId="560F064C" w14:textId="77777777" w:rsidR="00CC7124" w:rsidRPr="00470F93" w:rsidRDefault="00CC7124" w:rsidP="004706B1">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470F93">
        <w:rPr>
          <w:rFonts w:ascii="Times New Roman" w:eastAsia="Arial" w:hAnsi="Times New Roman" w:cs="Times New Roman"/>
          <w:noProof/>
          <w:color w:val="000000"/>
          <w:sz w:val="24"/>
          <w:szCs w:val="24"/>
        </w:rPr>
        <w:drawing>
          <wp:inline distT="0" distB="0" distL="0" distR="0" wp14:anchorId="1B058839" wp14:editId="3E47C0DC">
            <wp:extent cx="5760000" cy="2512800"/>
            <wp:effectExtent l="19050" t="19050" r="19050" b="19050"/>
            <wp:docPr id="18126351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2"/>
                    <a:srcRect/>
                    <a:stretch>
                      <a:fillRect/>
                    </a:stretch>
                  </pic:blipFill>
                  <pic:spPr>
                    <a:xfrm>
                      <a:off x="0" y="0"/>
                      <a:ext cx="5760000" cy="2512800"/>
                    </a:xfrm>
                    <a:prstGeom prst="rect">
                      <a:avLst/>
                    </a:prstGeom>
                    <a:ln w="19050">
                      <a:solidFill>
                        <a:srgbClr val="000000"/>
                      </a:solidFill>
                      <a:prstDash val="solid"/>
                    </a:ln>
                  </pic:spPr>
                </pic:pic>
              </a:graphicData>
            </a:graphic>
          </wp:inline>
        </w:drawing>
      </w:r>
    </w:p>
    <w:p w14:paraId="197175A5" w14:textId="77777777" w:rsidR="00CC7124" w:rsidRPr="00470F93" w:rsidRDefault="00CC7124" w:rsidP="00CC71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70F93">
        <w:rPr>
          <w:rFonts w:ascii="Times New Roman" w:eastAsia="Times New Roman" w:hAnsi="Times New Roman" w:cs="Times New Roman"/>
          <w:b/>
          <w:color w:val="000000"/>
          <w:sz w:val="20"/>
          <w:szCs w:val="20"/>
        </w:rPr>
        <w:t xml:space="preserve">Fonte: </w:t>
      </w:r>
      <w:r w:rsidRPr="00470F93">
        <w:rPr>
          <w:rFonts w:ascii="Times New Roman" w:eastAsia="Times New Roman" w:hAnsi="Times New Roman" w:cs="Times New Roman"/>
          <w:color w:val="000000"/>
          <w:sz w:val="20"/>
          <w:szCs w:val="20"/>
        </w:rPr>
        <w:t>Confederação Nacional do Comércio de Bens, Serviços e Turismo (CNC, 2021).</w:t>
      </w:r>
    </w:p>
    <w:p w14:paraId="30BAF1DD" w14:textId="77777777" w:rsidR="00CC7124" w:rsidRPr="00470F93" w:rsidRDefault="00CC7124" w:rsidP="00CC7124">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4"/>
          <w:szCs w:val="24"/>
        </w:rPr>
      </w:pPr>
    </w:p>
    <w:p w14:paraId="0EDD8A99"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Além disso, festividades como o Carnaval representam fontes significativas de receita no turismo. Farias (2003) observa que essas celebrações são símbolos centrais da tradição cultural brasileira, promovendo a circulação de símbolos e a redefinição dos espaços urbanos, estimulando o comércio de lazer e entretenimento.</w:t>
      </w:r>
    </w:p>
    <w:p w14:paraId="641AC4DB"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Neste ano de 2025, cerca de 8 milhões de pessoas visitaram o estado do Rio de Janeiro para curtir o Carnaval, com pelo menos 160 países representados, como destaca Nilo Félix, secretário estadual adjunto de Turismo. De acordo com O Globo (2025), o impacto econômico desse evento é significativo. Como evidenciado pelo secretário adjunto, o festival gerou aproximadamente US$ 6,5 bilhões, sendo 5 bilhões de reais movimentados apenas na capital fluminense. O Carnaval do Rio de Janeiro de 2025 criou cerca de 50.000 empregos relacionados aos preparativos e ao evento em si. </w:t>
      </w:r>
    </w:p>
    <w:p w14:paraId="3E662352" w14:textId="77777777" w:rsidR="00C414B2" w:rsidRDefault="00C414B2"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p>
    <w:p w14:paraId="71FEE504" w14:textId="2DB97264" w:rsidR="00CC7124" w:rsidRPr="00470F93" w:rsidRDefault="00CC7124"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470F93">
        <w:rPr>
          <w:rFonts w:ascii="Times New Roman" w:eastAsia="Times New Roman" w:hAnsi="Times New Roman" w:cs="Times New Roman"/>
          <w:color w:val="000000"/>
          <w:sz w:val="20"/>
          <w:szCs w:val="20"/>
        </w:rPr>
        <w:t xml:space="preserve">Observando a cadeia de desenvolvimento promovida nas últimas décadas, percebe-se que a materialidade do turismo tem dado consistência aos nichos de viagem e locais turísticos. Estes têm correspondido, cada vez mais, a espaços de intensa circulação e densa integração funcional da economia capitalista global, demarcados como territórios com fronteiras indefinidas, permeados pelos signos da civilização moderna por meio da materialidade de seus utensílios e da regulação de suas instituições cosmopolitas, aninhadas na rede transnacional de consumo (Farias, 2005, p. 665). </w:t>
      </w:r>
    </w:p>
    <w:p w14:paraId="2F56FCD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5AA4B407" w14:textId="5D76BDAA"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Farias (2005) destaca ainda que, no Brasil, o turismo se adapta às características geográficas e </w:t>
      </w:r>
      <w:proofErr w:type="spellStart"/>
      <w:r w:rsidRPr="00470F93">
        <w:rPr>
          <w:rFonts w:ascii="Times New Roman" w:eastAsia="Times New Roman" w:hAnsi="Times New Roman" w:cs="Times New Roman"/>
          <w:color w:val="000000"/>
          <w:sz w:val="24"/>
          <w:szCs w:val="24"/>
        </w:rPr>
        <w:t>etno</w:t>
      </w:r>
      <w:proofErr w:type="spellEnd"/>
      <w:r w:rsidRPr="00470F93">
        <w:rPr>
          <w:rFonts w:ascii="Times New Roman" w:eastAsia="Times New Roman" w:hAnsi="Times New Roman" w:cs="Times New Roman"/>
          <w:color w:val="000000"/>
          <w:sz w:val="24"/>
          <w:szCs w:val="24"/>
        </w:rPr>
        <w:t xml:space="preserve">-históricas locais. Gráficos como o apresentado na Figura 2 mostram as taxas de ocupação hoteleira no Rio de Janeiro entre 2019 e 2023. A cidade atingiu 90% de ocupação em 2019, com leve queda em 2022 devido à suspensão do Carnaval, mas uma recuperação significativa em 2023, quando as taxas chegaram a 96%. </w:t>
      </w:r>
    </w:p>
    <w:p w14:paraId="794FDFE2" w14:textId="77777777" w:rsidR="00CC7124" w:rsidRPr="00470F93" w:rsidRDefault="00CC7124" w:rsidP="00CC712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7B9B47D5" w14:textId="372DF655" w:rsidR="00CC7124" w:rsidRPr="00470F93" w:rsidRDefault="00CC7124" w:rsidP="00CC71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470F93">
        <w:rPr>
          <w:rFonts w:ascii="Times New Roman" w:eastAsia="Times New Roman" w:hAnsi="Times New Roman" w:cs="Times New Roman"/>
          <w:b/>
          <w:color w:val="000000"/>
          <w:sz w:val="20"/>
          <w:szCs w:val="20"/>
        </w:rPr>
        <w:lastRenderedPageBreak/>
        <w:t xml:space="preserve">Figura 2. </w:t>
      </w:r>
      <w:r w:rsidRPr="00470F93">
        <w:rPr>
          <w:rFonts w:ascii="Times New Roman" w:eastAsia="Times New Roman" w:hAnsi="Times New Roman" w:cs="Times New Roman"/>
          <w:color w:val="000000"/>
          <w:sz w:val="20"/>
          <w:szCs w:val="20"/>
        </w:rPr>
        <w:t>Ocupação hoteleira durante o Carnaval do Rio de Janeiro nos anos de 2019, 2020, 2022 e 2023.</w:t>
      </w:r>
    </w:p>
    <w:p w14:paraId="0F1FA7AC" w14:textId="77777777" w:rsidR="00CC7124" w:rsidRPr="00470F93" w:rsidRDefault="00CC7124" w:rsidP="00CC7124">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470F93">
        <w:rPr>
          <w:rFonts w:ascii="Times New Roman" w:eastAsia="Arial" w:hAnsi="Times New Roman" w:cs="Times New Roman"/>
          <w:noProof/>
          <w:color w:val="000000"/>
          <w:sz w:val="24"/>
          <w:szCs w:val="24"/>
        </w:rPr>
        <w:drawing>
          <wp:inline distT="0" distB="0" distL="0" distR="0" wp14:anchorId="61BE7CB4" wp14:editId="63C2FBDA">
            <wp:extent cx="5770222" cy="2446494"/>
            <wp:effectExtent l="9525" t="9525" r="9525" b="9525"/>
            <wp:docPr id="18126351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l="1120" t="25908" r="1919" b="287"/>
                    <a:stretch>
                      <a:fillRect/>
                    </a:stretch>
                  </pic:blipFill>
                  <pic:spPr>
                    <a:xfrm>
                      <a:off x="0" y="0"/>
                      <a:ext cx="5770222" cy="2446494"/>
                    </a:xfrm>
                    <a:prstGeom prst="rect">
                      <a:avLst/>
                    </a:prstGeom>
                    <a:ln w="9525">
                      <a:solidFill>
                        <a:srgbClr val="000000"/>
                      </a:solidFill>
                      <a:prstDash val="solid"/>
                    </a:ln>
                  </pic:spPr>
                </pic:pic>
              </a:graphicData>
            </a:graphic>
          </wp:inline>
        </w:drawing>
      </w:r>
    </w:p>
    <w:p w14:paraId="4C703D89" w14:textId="77777777" w:rsidR="00CC7124" w:rsidRPr="00470F93" w:rsidRDefault="00CC7124" w:rsidP="00CC7124">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470F93">
        <w:rPr>
          <w:rFonts w:ascii="Times New Roman" w:eastAsia="Times New Roman" w:hAnsi="Times New Roman" w:cs="Times New Roman"/>
          <w:b/>
          <w:color w:val="000000"/>
          <w:sz w:val="20"/>
          <w:szCs w:val="20"/>
        </w:rPr>
        <w:t xml:space="preserve">Fonte: </w:t>
      </w:r>
      <w:r w:rsidRPr="00470F93">
        <w:rPr>
          <w:rFonts w:ascii="Times New Roman" w:eastAsia="Times New Roman" w:hAnsi="Times New Roman" w:cs="Times New Roman"/>
          <w:color w:val="000000"/>
          <w:sz w:val="20"/>
          <w:szCs w:val="20"/>
        </w:rPr>
        <w:t>Sindicatos do Meios de Hospedagem do Rio de Janeiro (</w:t>
      </w:r>
      <w:proofErr w:type="spellStart"/>
      <w:r w:rsidRPr="00470F93">
        <w:rPr>
          <w:rFonts w:ascii="Times New Roman" w:eastAsia="Times New Roman" w:hAnsi="Times New Roman" w:cs="Times New Roman"/>
          <w:color w:val="000000"/>
          <w:sz w:val="20"/>
          <w:szCs w:val="20"/>
        </w:rPr>
        <w:t>HotéisRio</w:t>
      </w:r>
      <w:proofErr w:type="spellEnd"/>
      <w:r w:rsidRPr="00470F93">
        <w:rPr>
          <w:rFonts w:ascii="Times New Roman" w:eastAsia="Times New Roman" w:hAnsi="Times New Roman" w:cs="Times New Roman"/>
          <w:color w:val="000000"/>
          <w:sz w:val="20"/>
          <w:szCs w:val="20"/>
        </w:rPr>
        <w:t xml:space="preserve">) (2022); Associação Brasileira da </w:t>
      </w:r>
      <w:r w:rsidRPr="00470F93">
        <w:rPr>
          <w:rFonts w:ascii="Times New Roman" w:eastAsia="Times New Roman" w:hAnsi="Times New Roman" w:cs="Times New Roman"/>
          <w:sz w:val="20"/>
          <w:szCs w:val="20"/>
        </w:rPr>
        <w:t>Indústria</w:t>
      </w:r>
      <w:r w:rsidRPr="00470F93">
        <w:rPr>
          <w:rFonts w:ascii="Times New Roman" w:eastAsia="Times New Roman" w:hAnsi="Times New Roman" w:cs="Times New Roman"/>
          <w:color w:val="000000"/>
          <w:sz w:val="20"/>
          <w:szCs w:val="20"/>
        </w:rPr>
        <w:t xml:space="preserve"> de Hotéis (AHIB – RJ) (2023) e </w:t>
      </w:r>
      <w:proofErr w:type="spellStart"/>
      <w:r w:rsidRPr="00470F93">
        <w:rPr>
          <w:rFonts w:ascii="Times New Roman" w:eastAsia="Times New Roman" w:hAnsi="Times New Roman" w:cs="Times New Roman"/>
          <w:color w:val="000000"/>
          <w:sz w:val="20"/>
          <w:szCs w:val="20"/>
        </w:rPr>
        <w:t>RioTur</w:t>
      </w:r>
      <w:proofErr w:type="spellEnd"/>
      <w:r w:rsidRPr="00470F93">
        <w:rPr>
          <w:rFonts w:ascii="Times New Roman" w:eastAsia="Times New Roman" w:hAnsi="Times New Roman" w:cs="Times New Roman"/>
          <w:color w:val="000000"/>
          <w:sz w:val="20"/>
          <w:szCs w:val="20"/>
        </w:rPr>
        <w:t xml:space="preserve"> (2019).</w:t>
      </w:r>
    </w:p>
    <w:p w14:paraId="08F598A0" w14:textId="77777777" w:rsidR="00CC7124" w:rsidRPr="00470F93" w:rsidRDefault="00CC7124" w:rsidP="00CC7124">
      <w:pPr>
        <w:pBdr>
          <w:top w:val="nil"/>
          <w:left w:val="nil"/>
          <w:bottom w:val="nil"/>
          <w:right w:val="nil"/>
          <w:between w:val="nil"/>
        </w:pBdr>
        <w:spacing w:after="0" w:line="360" w:lineRule="auto"/>
        <w:ind w:firstLine="709"/>
        <w:rPr>
          <w:rFonts w:ascii="Times New Roman" w:eastAsia="Times New Roman" w:hAnsi="Times New Roman" w:cs="Times New Roman"/>
          <w:color w:val="000000"/>
          <w:sz w:val="24"/>
          <w:szCs w:val="24"/>
        </w:rPr>
      </w:pPr>
    </w:p>
    <w:p w14:paraId="50ECDC29"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No turismo arqueológico, destacam-se os geoparques. Os Geoparques Globais da UNESCO são territórios de importância científica, cultural, geológica, arqueológica e histórica. Um exemplo notável é o Geoparque do Seridó (Figura 3), no estado do Rio Grande do Norte, que foi incluído na lista da UNESCO como patrimônio cultural em 2021. Com idades geológicas de até 640 milhões de anos, a região possui 21 </w:t>
      </w:r>
      <w:proofErr w:type="spellStart"/>
      <w:r w:rsidRPr="00470F93">
        <w:rPr>
          <w:rFonts w:ascii="Times New Roman" w:eastAsia="Times New Roman" w:hAnsi="Times New Roman" w:cs="Times New Roman"/>
          <w:color w:val="000000"/>
          <w:sz w:val="24"/>
          <w:szCs w:val="24"/>
        </w:rPr>
        <w:t>geossítios</w:t>
      </w:r>
      <w:proofErr w:type="spellEnd"/>
      <w:r w:rsidRPr="00470F93">
        <w:rPr>
          <w:rFonts w:ascii="Times New Roman" w:eastAsia="Times New Roman" w:hAnsi="Times New Roman" w:cs="Times New Roman"/>
          <w:color w:val="000000"/>
          <w:sz w:val="24"/>
          <w:szCs w:val="24"/>
        </w:rPr>
        <w:t xml:space="preserve"> e atrai turistas interessados em </w:t>
      </w:r>
      <w:proofErr w:type="spellStart"/>
      <w:r w:rsidRPr="00470F93">
        <w:rPr>
          <w:rFonts w:ascii="Times New Roman" w:eastAsia="Times New Roman" w:hAnsi="Times New Roman" w:cs="Times New Roman"/>
          <w:color w:val="000000"/>
          <w:sz w:val="24"/>
          <w:szCs w:val="24"/>
        </w:rPr>
        <w:t>geodiversidade</w:t>
      </w:r>
      <w:proofErr w:type="spellEnd"/>
      <w:r w:rsidRPr="00470F93">
        <w:rPr>
          <w:rFonts w:ascii="Times New Roman" w:eastAsia="Times New Roman" w:hAnsi="Times New Roman" w:cs="Times New Roman"/>
          <w:color w:val="000000"/>
          <w:sz w:val="24"/>
          <w:szCs w:val="24"/>
        </w:rPr>
        <w:t xml:space="preserve"> e paisagens únicas. </w:t>
      </w:r>
    </w:p>
    <w:p w14:paraId="1BE3129D" w14:textId="77777777" w:rsidR="00CC7124" w:rsidRPr="00470F93" w:rsidRDefault="00CC7124" w:rsidP="00CC712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9C6E6EA" w14:textId="2D1864E3" w:rsidR="00CC7124" w:rsidRPr="00470F93" w:rsidRDefault="00CC7124" w:rsidP="00CC712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470F93">
        <w:rPr>
          <w:rFonts w:ascii="Times New Roman" w:eastAsia="Times New Roman" w:hAnsi="Times New Roman" w:cs="Times New Roman"/>
          <w:b/>
          <w:color w:val="000000"/>
          <w:sz w:val="20"/>
          <w:szCs w:val="20"/>
        </w:rPr>
        <w:t>Figura 3.</w:t>
      </w:r>
      <w:r w:rsidRPr="00470F93">
        <w:rPr>
          <w:rFonts w:ascii="Times New Roman" w:eastAsia="Times New Roman" w:hAnsi="Times New Roman" w:cs="Times New Roman"/>
          <w:color w:val="000000"/>
          <w:sz w:val="20"/>
          <w:szCs w:val="20"/>
        </w:rPr>
        <w:t xml:space="preserve"> Geoparque Seridó – </w:t>
      </w:r>
      <w:proofErr w:type="spellStart"/>
      <w:r w:rsidRPr="00470F93">
        <w:rPr>
          <w:rFonts w:ascii="Times New Roman" w:eastAsia="Times New Roman" w:hAnsi="Times New Roman" w:cs="Times New Roman"/>
          <w:color w:val="000000"/>
          <w:sz w:val="20"/>
          <w:szCs w:val="20"/>
        </w:rPr>
        <w:t>Geossitio</w:t>
      </w:r>
      <w:proofErr w:type="spellEnd"/>
      <w:r w:rsidRPr="00470F93">
        <w:rPr>
          <w:rFonts w:ascii="Times New Roman" w:eastAsia="Times New Roman" w:hAnsi="Times New Roman" w:cs="Times New Roman"/>
          <w:color w:val="000000"/>
          <w:sz w:val="20"/>
          <w:szCs w:val="20"/>
        </w:rPr>
        <w:t xml:space="preserve"> Xiquexique - Coordenadas: 6º33'04"S / 36º33'31"W.</w:t>
      </w:r>
    </w:p>
    <w:p w14:paraId="4E956690" w14:textId="77777777" w:rsidR="00CC7124" w:rsidRPr="00470F93" w:rsidRDefault="00CC7124" w:rsidP="00CC7124">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470F93">
        <w:rPr>
          <w:rFonts w:ascii="Times New Roman" w:eastAsia="Arial" w:hAnsi="Times New Roman" w:cs="Times New Roman"/>
          <w:noProof/>
          <w:color w:val="000000"/>
          <w:sz w:val="24"/>
          <w:szCs w:val="24"/>
        </w:rPr>
        <w:drawing>
          <wp:inline distT="0" distB="0" distL="0" distR="0" wp14:anchorId="4A44BAB4" wp14:editId="7C6C2361">
            <wp:extent cx="4738370" cy="1847850"/>
            <wp:effectExtent l="0" t="0" r="5080" b="0"/>
            <wp:docPr id="4" name="image3.jpg" descr="http://geoparqueserido.com.br/wp-content/uploads/2021/05/DSCN2312-1024x768.jpg"/>
            <wp:cNvGraphicFramePr/>
            <a:graphic xmlns:a="http://schemas.openxmlformats.org/drawingml/2006/main">
              <a:graphicData uri="http://schemas.openxmlformats.org/drawingml/2006/picture">
                <pic:pic xmlns:pic="http://schemas.openxmlformats.org/drawingml/2006/picture">
                  <pic:nvPicPr>
                    <pic:cNvPr id="0" name="image3.jpg" descr="http://geoparqueserido.com.br/wp-content/uploads/2021/05/DSCN2312-1024x768.jpg"/>
                    <pic:cNvPicPr preferRelativeResize="0"/>
                  </pic:nvPicPr>
                  <pic:blipFill rotWithShape="1">
                    <a:blip r:embed="rId24"/>
                    <a:srcRect l="-44" t="10583" r="44" b="8095"/>
                    <a:stretch/>
                  </pic:blipFill>
                  <pic:spPr bwMode="auto">
                    <a:xfrm>
                      <a:off x="0" y="0"/>
                      <a:ext cx="4738896" cy="1848055"/>
                    </a:xfrm>
                    <a:prstGeom prst="rect">
                      <a:avLst/>
                    </a:prstGeom>
                    <a:ln>
                      <a:noFill/>
                    </a:ln>
                    <a:extLst>
                      <a:ext uri="{53640926-AAD7-44D8-BBD7-CCE9431645EC}">
                        <a14:shadowObscured xmlns:a14="http://schemas.microsoft.com/office/drawing/2010/main"/>
                      </a:ext>
                    </a:extLst>
                  </pic:spPr>
                </pic:pic>
              </a:graphicData>
            </a:graphic>
          </wp:inline>
        </w:drawing>
      </w:r>
    </w:p>
    <w:p w14:paraId="2F32B6EF" w14:textId="5B962C5C" w:rsidR="00CC7124" w:rsidRPr="00470F93" w:rsidRDefault="00CC7124" w:rsidP="00CC7124">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470F93">
        <w:rPr>
          <w:rFonts w:ascii="Times New Roman" w:eastAsia="Times New Roman" w:hAnsi="Times New Roman" w:cs="Times New Roman"/>
          <w:b/>
          <w:color w:val="000000"/>
          <w:sz w:val="20"/>
          <w:szCs w:val="20"/>
        </w:rPr>
        <w:t>Fonte:</w:t>
      </w:r>
      <w:r w:rsidRPr="00470F93">
        <w:rPr>
          <w:rFonts w:ascii="Times New Roman" w:eastAsia="Times New Roman" w:hAnsi="Times New Roman" w:cs="Times New Roman"/>
          <w:color w:val="000000"/>
          <w:sz w:val="20"/>
          <w:szCs w:val="20"/>
        </w:rPr>
        <w:t xml:space="preserve"> UNESCO (2022).</w:t>
      </w:r>
    </w:p>
    <w:p w14:paraId="30AC6DBB" w14:textId="77777777" w:rsidR="00C414B2" w:rsidRDefault="00C414B2"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47A0AE5D" w14:textId="6F65D515"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 crescimento do turismo no </w:t>
      </w:r>
      <w:proofErr w:type="spellStart"/>
      <w:r w:rsidRPr="00470F93">
        <w:rPr>
          <w:rFonts w:ascii="Times New Roman" w:eastAsia="Times New Roman" w:hAnsi="Times New Roman" w:cs="Times New Roman"/>
          <w:color w:val="000000"/>
          <w:sz w:val="24"/>
          <w:szCs w:val="24"/>
        </w:rPr>
        <w:t>Geopark</w:t>
      </w:r>
      <w:proofErr w:type="spellEnd"/>
      <w:r w:rsidRPr="00470F93">
        <w:rPr>
          <w:rFonts w:ascii="Times New Roman" w:eastAsia="Times New Roman" w:hAnsi="Times New Roman" w:cs="Times New Roman"/>
          <w:color w:val="000000"/>
          <w:sz w:val="24"/>
          <w:szCs w:val="24"/>
        </w:rPr>
        <w:t xml:space="preserve"> do Seridó tem sido notável, com especial destaque para os sítios arqueológicos de Xiquexique e Monte do Galo, cujos atrativos aumentaram significativamente com o reconhecimento da UNESCO. </w:t>
      </w:r>
      <w:proofErr w:type="spellStart"/>
      <w:r w:rsidRPr="00470F93">
        <w:rPr>
          <w:rFonts w:ascii="Times New Roman" w:eastAsia="Times New Roman" w:hAnsi="Times New Roman" w:cs="Times New Roman"/>
          <w:color w:val="000000"/>
          <w:sz w:val="24"/>
          <w:szCs w:val="24"/>
        </w:rPr>
        <w:t>Ruschmann</w:t>
      </w:r>
      <w:proofErr w:type="spellEnd"/>
      <w:r w:rsidRPr="00470F93">
        <w:rPr>
          <w:rFonts w:ascii="Times New Roman" w:eastAsia="Times New Roman" w:hAnsi="Times New Roman" w:cs="Times New Roman"/>
          <w:color w:val="000000"/>
          <w:sz w:val="24"/>
          <w:szCs w:val="24"/>
        </w:rPr>
        <w:t xml:space="preserve"> (2002) observa que hoje o turismo é um fenômeno coletivo, emergente de uma realidade urbana e tecnicista. No entanto, a falta de investimento em muitos locais impede que sejam reconhecidos, limitando seu potencial turístico e econômico.</w:t>
      </w:r>
    </w:p>
    <w:p w14:paraId="7A4E00D2"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lastRenderedPageBreak/>
        <w:t xml:space="preserve">Novaes (2016) explica que a identificação e delimitação de um geoparque deve ser baseada em três pilares principais: </w:t>
      </w:r>
      <w:proofErr w:type="spellStart"/>
      <w:r w:rsidRPr="00470F93">
        <w:rPr>
          <w:rFonts w:ascii="Times New Roman" w:eastAsia="Times New Roman" w:hAnsi="Times New Roman" w:cs="Times New Roman"/>
          <w:color w:val="000000"/>
          <w:sz w:val="24"/>
          <w:szCs w:val="24"/>
        </w:rPr>
        <w:t>geoconservação</w:t>
      </w:r>
      <w:proofErr w:type="spellEnd"/>
      <w:r w:rsidRPr="00470F93">
        <w:rPr>
          <w:rFonts w:ascii="Times New Roman" w:eastAsia="Times New Roman" w:hAnsi="Times New Roman" w:cs="Times New Roman"/>
          <w:color w:val="000000"/>
          <w:sz w:val="24"/>
          <w:szCs w:val="24"/>
        </w:rPr>
        <w:t xml:space="preserve">, </w:t>
      </w:r>
      <w:proofErr w:type="spellStart"/>
      <w:r w:rsidRPr="00470F93">
        <w:rPr>
          <w:rFonts w:ascii="Times New Roman" w:eastAsia="Times New Roman" w:hAnsi="Times New Roman" w:cs="Times New Roman"/>
          <w:color w:val="000000"/>
          <w:sz w:val="24"/>
          <w:szCs w:val="24"/>
        </w:rPr>
        <w:t>geoeducação</w:t>
      </w:r>
      <w:proofErr w:type="spellEnd"/>
      <w:r w:rsidRPr="00470F93">
        <w:rPr>
          <w:rFonts w:ascii="Times New Roman" w:eastAsia="Times New Roman" w:hAnsi="Times New Roman" w:cs="Times New Roman"/>
          <w:color w:val="000000"/>
          <w:sz w:val="24"/>
          <w:szCs w:val="24"/>
        </w:rPr>
        <w:t xml:space="preserve"> e </w:t>
      </w:r>
      <w:proofErr w:type="spellStart"/>
      <w:r w:rsidRPr="00470F93">
        <w:rPr>
          <w:rFonts w:ascii="Times New Roman" w:eastAsia="Times New Roman" w:hAnsi="Times New Roman" w:cs="Times New Roman"/>
          <w:color w:val="000000"/>
          <w:sz w:val="24"/>
          <w:szCs w:val="24"/>
        </w:rPr>
        <w:t>geoturismo</w:t>
      </w:r>
      <w:proofErr w:type="spellEnd"/>
      <w:r w:rsidRPr="00470F93">
        <w:rPr>
          <w:rFonts w:ascii="Times New Roman" w:eastAsia="Times New Roman" w:hAnsi="Times New Roman" w:cs="Times New Roman"/>
          <w:color w:val="000000"/>
          <w:sz w:val="24"/>
          <w:szCs w:val="24"/>
        </w:rPr>
        <w:t xml:space="preserve">. Silva et al. (2021) e </w:t>
      </w:r>
      <w:proofErr w:type="spellStart"/>
      <w:r w:rsidRPr="00470F93">
        <w:rPr>
          <w:rFonts w:ascii="Times New Roman" w:eastAsia="Times New Roman" w:hAnsi="Times New Roman" w:cs="Times New Roman"/>
          <w:color w:val="000000"/>
          <w:sz w:val="24"/>
          <w:szCs w:val="24"/>
        </w:rPr>
        <w:t>Hose</w:t>
      </w:r>
      <w:proofErr w:type="spellEnd"/>
      <w:r w:rsidRPr="00470F93">
        <w:rPr>
          <w:rFonts w:ascii="Times New Roman" w:eastAsia="Times New Roman" w:hAnsi="Times New Roman" w:cs="Times New Roman"/>
          <w:color w:val="000000"/>
          <w:sz w:val="24"/>
          <w:szCs w:val="24"/>
        </w:rPr>
        <w:t xml:space="preserve"> (2012) destacam que o </w:t>
      </w:r>
      <w:proofErr w:type="spellStart"/>
      <w:r w:rsidRPr="00470F93">
        <w:rPr>
          <w:rFonts w:ascii="Times New Roman" w:eastAsia="Times New Roman" w:hAnsi="Times New Roman" w:cs="Times New Roman"/>
          <w:color w:val="000000"/>
          <w:sz w:val="24"/>
          <w:szCs w:val="24"/>
        </w:rPr>
        <w:t>geoturismo</w:t>
      </w:r>
      <w:proofErr w:type="spellEnd"/>
      <w:r w:rsidRPr="00470F93">
        <w:rPr>
          <w:rFonts w:ascii="Times New Roman" w:eastAsia="Times New Roman" w:hAnsi="Times New Roman" w:cs="Times New Roman"/>
          <w:color w:val="000000"/>
          <w:sz w:val="24"/>
          <w:szCs w:val="24"/>
        </w:rPr>
        <w:t xml:space="preserve"> vai além da simples apreciação das paisagens, promovendo a compreensão das transformações geológicas ao longo do tempo, o que é especialmente valioso para o turismo escolar. A UNESCO (2024) enfatiza que a criação de negócios voltados para o turismo geológico pode gerar novas fontes de renda, além de promover a conscientização sobre a conservação dos </w:t>
      </w:r>
      <w:proofErr w:type="spellStart"/>
      <w:r w:rsidRPr="00470F93">
        <w:rPr>
          <w:rFonts w:ascii="Times New Roman" w:eastAsia="Times New Roman" w:hAnsi="Times New Roman" w:cs="Times New Roman"/>
          <w:color w:val="000000"/>
          <w:sz w:val="24"/>
          <w:szCs w:val="24"/>
        </w:rPr>
        <w:t>geossítios</w:t>
      </w:r>
      <w:proofErr w:type="spellEnd"/>
      <w:r w:rsidRPr="00470F93">
        <w:rPr>
          <w:rFonts w:ascii="Times New Roman" w:eastAsia="Times New Roman" w:hAnsi="Times New Roman" w:cs="Times New Roman"/>
          <w:color w:val="000000"/>
          <w:sz w:val="24"/>
          <w:szCs w:val="24"/>
        </w:rPr>
        <w:t xml:space="preserve">. </w:t>
      </w:r>
    </w:p>
    <w:p w14:paraId="1D826CBB"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 Geoparque Seridó, tradicionalmente focado em atividades como pecuária, agricultura e mineração, tem visto uma diversificação em suas atividades econômicas, incluindo produção leiteira, caprinocultura e </w:t>
      </w:r>
      <w:proofErr w:type="gramStart"/>
      <w:r w:rsidRPr="00470F93">
        <w:rPr>
          <w:rFonts w:ascii="Times New Roman" w:eastAsia="Times New Roman" w:hAnsi="Times New Roman" w:cs="Times New Roman"/>
          <w:color w:val="000000"/>
          <w:sz w:val="24"/>
          <w:szCs w:val="24"/>
        </w:rPr>
        <w:t>turismo Em</w:t>
      </w:r>
      <w:proofErr w:type="gramEnd"/>
      <w:r w:rsidRPr="00470F93">
        <w:rPr>
          <w:rFonts w:ascii="Times New Roman" w:eastAsia="Times New Roman" w:hAnsi="Times New Roman" w:cs="Times New Roman"/>
          <w:color w:val="000000"/>
          <w:sz w:val="24"/>
          <w:szCs w:val="24"/>
        </w:rPr>
        <w:t xml:space="preserve"> 2020, os seis municípios que compõem o Geoparque representaram 32,37% do PIB da Microrregião Seridó Potiguar, movimentando mais de 345 bilhões de reais (</w:t>
      </w:r>
      <w:proofErr w:type="spellStart"/>
      <w:r w:rsidRPr="00470F93">
        <w:rPr>
          <w:rFonts w:ascii="Times New Roman" w:eastAsia="Times New Roman" w:hAnsi="Times New Roman" w:cs="Times New Roman"/>
          <w:color w:val="000000"/>
          <w:sz w:val="24"/>
          <w:szCs w:val="24"/>
        </w:rPr>
        <w:t>Idema</w:t>
      </w:r>
      <w:proofErr w:type="spellEnd"/>
      <w:r w:rsidRPr="00470F93">
        <w:rPr>
          <w:rFonts w:ascii="Times New Roman" w:eastAsia="Times New Roman" w:hAnsi="Times New Roman" w:cs="Times New Roman"/>
          <w:color w:val="000000"/>
          <w:sz w:val="24"/>
          <w:szCs w:val="24"/>
        </w:rPr>
        <w:t>, 2009).</w:t>
      </w:r>
    </w:p>
    <w:p w14:paraId="2F91FFE7"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No entanto, o turismo sustentável deve ser uma prioridade, alinhando o progresso económico com a consciência ambiental e social. Nascimento (2020) sugere que combinar </w:t>
      </w:r>
      <w:proofErr w:type="spellStart"/>
      <w:r w:rsidRPr="00470F93">
        <w:rPr>
          <w:rFonts w:ascii="Times New Roman" w:eastAsia="Times New Roman" w:hAnsi="Times New Roman" w:cs="Times New Roman"/>
          <w:color w:val="000000"/>
          <w:sz w:val="24"/>
          <w:szCs w:val="24"/>
        </w:rPr>
        <w:t>geoconservação</w:t>
      </w:r>
      <w:proofErr w:type="spellEnd"/>
      <w:r w:rsidRPr="00470F93">
        <w:rPr>
          <w:rFonts w:ascii="Times New Roman" w:eastAsia="Times New Roman" w:hAnsi="Times New Roman" w:cs="Times New Roman"/>
          <w:color w:val="000000"/>
          <w:sz w:val="24"/>
          <w:szCs w:val="24"/>
        </w:rPr>
        <w:t xml:space="preserve"> com oportunidades de renda e emprego pode criar uma estratégia eficaz de desenvolvimento sustentável, fortalecendo a conexão entre as comunidades e seus recursos naturais e culturais. </w:t>
      </w:r>
    </w:p>
    <w:p w14:paraId="0F12FCB7"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Outro exemplo importante é a Serra da Capivara, no Piauí, que engloba mais de 1.300 sítios arqueológicos. Em 2020, a região recebeu investimentos de 200 milhões de reais no programa Investe Turismo, beneficiando 56 municípios. O turismo na Serra da Capivara não só contribui para a economia local, mas também para a conservação e valorização cultural. O Parque Nacional da Serra da Capivara está preparado para uso público com mais de 400 quilômetros de estradas e trilhas, além de passarelas acessíveis em 16 sítios arqueológicos.</w:t>
      </w:r>
    </w:p>
    <w:p w14:paraId="6675AA02"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roofErr w:type="spellStart"/>
      <w:r w:rsidRPr="00470F93">
        <w:rPr>
          <w:rFonts w:ascii="Times New Roman" w:eastAsia="Times New Roman" w:hAnsi="Times New Roman" w:cs="Times New Roman"/>
          <w:color w:val="000000"/>
          <w:sz w:val="24"/>
          <w:szCs w:val="24"/>
        </w:rPr>
        <w:t>Brazil</w:t>
      </w:r>
      <w:proofErr w:type="spellEnd"/>
      <w:r w:rsidRPr="00470F93">
        <w:rPr>
          <w:rFonts w:ascii="Times New Roman" w:eastAsia="Times New Roman" w:hAnsi="Times New Roman" w:cs="Times New Roman"/>
          <w:color w:val="000000"/>
          <w:sz w:val="24"/>
          <w:szCs w:val="24"/>
        </w:rPr>
        <w:t xml:space="preserve"> (2019) e Rodrigues (2021) destacam que as pesquisas interdisciplinares realizadas na Serra da Capivara têm impulsionado a criação de estratégias de conservação e manejo que se integraram ao desenvolvimento socioambiental da região, visando transformá-la em um polo turístico.</w:t>
      </w:r>
    </w:p>
    <w:p w14:paraId="4B07EB0A"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Além disso, Rodrigues (2021) menciona a construção do Museu do Homem Americano (MHA) e do Museu da Natureza, que se tornaram importantes atrações turísticas. O MHA exibe o crânio </w:t>
      </w:r>
      <w:proofErr w:type="spellStart"/>
      <w:r w:rsidRPr="00470F93">
        <w:rPr>
          <w:rFonts w:ascii="Times New Roman" w:eastAsia="Times New Roman" w:hAnsi="Times New Roman" w:cs="Times New Roman"/>
          <w:color w:val="000000"/>
          <w:sz w:val="24"/>
          <w:szCs w:val="24"/>
        </w:rPr>
        <w:t>Zuzu</w:t>
      </w:r>
      <w:proofErr w:type="spellEnd"/>
      <w:r w:rsidRPr="00470F93">
        <w:rPr>
          <w:rFonts w:ascii="Times New Roman" w:eastAsia="Times New Roman" w:hAnsi="Times New Roman" w:cs="Times New Roman"/>
          <w:color w:val="000000"/>
          <w:sz w:val="24"/>
          <w:szCs w:val="24"/>
        </w:rPr>
        <w:t>, bem como painéis informativos sobre o assentamento na América e artefatos arqueológicos significativos da região. O Museu da Natureza, com sua museologia moderna, mostra a evolução natural da área, incluindo fósseis da megafauna do Pleistoceno, em uma estrutura em forma de caracol de 1.700 metros quadrados. Em seu primeiro ano, o museu atraiu mais de 50.000 visitantes, fortalecendo o turismo e a economia local.</w:t>
      </w:r>
    </w:p>
    <w:p w14:paraId="09D0B015"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lastRenderedPageBreak/>
        <w:t>Como observa Scherer (2005), as emoções provocadas pelos destinos turísticos, quando relacionadas a elementos materiais e simbólicos, criam um vínculo entre o lugar e o visitante, reforçando o valor do local para a comunidade.</w:t>
      </w:r>
    </w:p>
    <w:p w14:paraId="25FFDA1E"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O turismo arqueológico tem o poder de gerar benefícios econômicos, mas também de promover a transformação cultural nas comunidades locais. A prática do turismo, ao atribuir novos significados a lugares historicamente negligenciados, pode contribuir para a valorização cultural e econômica. Como afirmam Trigo e Neto (2003), o turismo é moldado pela consciência coletiva, por meio dos sentidos e das memórias, sendo capaz de redefinir identidades e gerar novas fontes de renda e emprego.</w:t>
      </w:r>
    </w:p>
    <w:p w14:paraId="635F651F"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Nessa mesma linha de reflexão, medir o valor econômico com precisão torna-se desafiador, pois não envolve apenas o itinerário, a alimentação, as passagens e as pessoas, mas engloba o todo, atingindo as pessoas direta e indiretamente. De acordo com Molina e Rodríguez (2001), o turismo contemporâneo é essencialmente um produto da cultura em seu sentido mais amplo. Portanto, as explicações e definições econômicas, embora importantes, são insuficientes para compreender plenamente a importância e a complexidade do turismo, pois não abrangem ou consideram as várias dimensões desse fenômeno.</w:t>
      </w:r>
    </w:p>
    <w:p w14:paraId="65FA395B" w14:textId="77777777" w:rsidR="00CC7124" w:rsidRPr="00470F93" w:rsidRDefault="00CC7124" w:rsidP="00470F93">
      <w:pPr>
        <w:pStyle w:val="Ttulo1"/>
        <w:spacing w:before="0" w:line="360" w:lineRule="auto"/>
        <w:ind w:firstLine="0"/>
        <w:rPr>
          <w:rFonts w:ascii="Times New Roman" w:eastAsia="Times New Roman" w:hAnsi="Times New Roman" w:cs="Times New Roman"/>
          <w:b/>
          <w:color w:val="000000"/>
          <w:sz w:val="24"/>
          <w:szCs w:val="24"/>
        </w:rPr>
      </w:pPr>
    </w:p>
    <w:p w14:paraId="5DB74741" w14:textId="0ED92E0F" w:rsidR="00CC7124" w:rsidRPr="00470F93" w:rsidRDefault="004706B1" w:rsidP="00470F93">
      <w:pPr>
        <w:pStyle w:val="Ttulo1"/>
        <w:spacing w:before="0" w:line="36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CC7124" w:rsidRPr="00470F93">
        <w:rPr>
          <w:rFonts w:ascii="Times New Roman" w:eastAsia="Times New Roman" w:hAnsi="Times New Roman" w:cs="Times New Roman"/>
          <w:b/>
          <w:color w:val="000000"/>
          <w:sz w:val="24"/>
          <w:szCs w:val="24"/>
        </w:rPr>
        <w:t>TURISMO ARQUEOLÓGICO: INCLUSÃO, PRESERVAÇÃO CULTURAL E HISTÓRICA</w:t>
      </w:r>
    </w:p>
    <w:p w14:paraId="5B355F27"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Reformar o desenvolvimento local requer um foco no aspecto humano, como destaca Martins (2002). Isso envolve não apenas a criação de oportunidades econômicas, mas também a participação ativa da comunidade local no processo de desenvolvimento. Não é apenas uma transferência de benefícios para a comunidade, mas um processo colaborativo que gera um sentimento de pertencimento ao território. </w:t>
      </w:r>
      <w:proofErr w:type="spellStart"/>
      <w:r w:rsidRPr="00470F93">
        <w:rPr>
          <w:rFonts w:ascii="Times New Roman" w:eastAsia="Times New Roman" w:hAnsi="Times New Roman" w:cs="Times New Roman"/>
          <w:color w:val="000000"/>
          <w:sz w:val="24"/>
          <w:szCs w:val="24"/>
        </w:rPr>
        <w:t>Raffestin</w:t>
      </w:r>
      <w:proofErr w:type="spellEnd"/>
      <w:r w:rsidRPr="00470F93">
        <w:rPr>
          <w:rFonts w:ascii="Times New Roman" w:eastAsia="Times New Roman" w:hAnsi="Times New Roman" w:cs="Times New Roman"/>
          <w:color w:val="000000"/>
          <w:sz w:val="24"/>
          <w:szCs w:val="24"/>
        </w:rPr>
        <w:t xml:space="preserve"> (1993) argumenta que essa conexão com o lugar, por meio da identidade e do sentimento de pertencimento, se intensifica durante o processo de ocupação e organização de uma determinada área. Ao atribuir valores culturais, simbólicos e afetivos à região, as pessoas ressignificam o ambiente em que vivem como reflexo de suas próprias histórias e identidades.</w:t>
      </w:r>
    </w:p>
    <w:p w14:paraId="29905381"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 envolvimento contínuo e efetivo da comunidade no processo de desenvolvimento dos espaços turísticos não se limita à formalidade, mas é um elemento essencial para o sucesso do turismo. Em um mundo pós-moderno, os turistas buscam experiências que revelem o que é único e distinto. De acordo com </w:t>
      </w:r>
      <w:proofErr w:type="spellStart"/>
      <w:r w:rsidRPr="00470F93">
        <w:rPr>
          <w:rFonts w:ascii="Times New Roman" w:eastAsia="Times New Roman" w:hAnsi="Times New Roman" w:cs="Times New Roman"/>
          <w:color w:val="000000"/>
          <w:sz w:val="24"/>
          <w:szCs w:val="24"/>
        </w:rPr>
        <w:t>Mundet</w:t>
      </w:r>
      <w:proofErr w:type="spellEnd"/>
      <w:r w:rsidRPr="00470F93">
        <w:rPr>
          <w:rFonts w:ascii="Times New Roman" w:eastAsia="Times New Roman" w:hAnsi="Times New Roman" w:cs="Times New Roman"/>
          <w:color w:val="000000"/>
          <w:sz w:val="24"/>
          <w:szCs w:val="24"/>
        </w:rPr>
        <w:t xml:space="preserve"> (2016), os turistas contemporâneos valorizam a autenticidade e a singularidade dos destinos, buscando mais do que os pacotes turísticos padronizados do passado. Eles estão interessados em práticas culturais genuínas, como arte local, tradições musicais ou culinária típica que só podem ser encontradas em uma determinada região. A crescente demanda por experiências únicas </w:t>
      </w:r>
      <w:r w:rsidRPr="00470F93">
        <w:rPr>
          <w:rFonts w:ascii="Times New Roman" w:eastAsia="Times New Roman" w:hAnsi="Times New Roman" w:cs="Times New Roman"/>
          <w:color w:val="000000"/>
          <w:sz w:val="24"/>
          <w:szCs w:val="24"/>
        </w:rPr>
        <w:lastRenderedPageBreak/>
        <w:t>mostra que o turismo moderno está se afastando do modelo de massa, privilegiando o que é raro e autêntico.</w:t>
      </w:r>
    </w:p>
    <w:p w14:paraId="20E04AC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De acordo com </w:t>
      </w:r>
      <w:proofErr w:type="spellStart"/>
      <w:r w:rsidRPr="00470F93">
        <w:rPr>
          <w:rFonts w:ascii="Times New Roman" w:eastAsia="Times New Roman" w:hAnsi="Times New Roman" w:cs="Times New Roman"/>
          <w:color w:val="000000"/>
          <w:sz w:val="24"/>
          <w:szCs w:val="24"/>
        </w:rPr>
        <w:t>Laraia</w:t>
      </w:r>
      <w:proofErr w:type="spellEnd"/>
      <w:r w:rsidRPr="00470F93">
        <w:rPr>
          <w:rFonts w:ascii="Times New Roman" w:eastAsia="Times New Roman" w:hAnsi="Times New Roman" w:cs="Times New Roman"/>
          <w:color w:val="000000"/>
          <w:sz w:val="24"/>
          <w:szCs w:val="24"/>
        </w:rPr>
        <w:t xml:space="preserve"> (1986), Edward </w:t>
      </w:r>
      <w:proofErr w:type="spellStart"/>
      <w:r w:rsidRPr="00470F93">
        <w:rPr>
          <w:rFonts w:ascii="Times New Roman" w:eastAsia="Times New Roman" w:hAnsi="Times New Roman" w:cs="Times New Roman"/>
          <w:color w:val="000000"/>
          <w:sz w:val="24"/>
          <w:szCs w:val="24"/>
        </w:rPr>
        <w:t>Tylor</w:t>
      </w:r>
      <w:proofErr w:type="spellEnd"/>
      <w:r w:rsidRPr="00470F93">
        <w:rPr>
          <w:rFonts w:ascii="Times New Roman" w:eastAsia="Times New Roman" w:hAnsi="Times New Roman" w:cs="Times New Roman"/>
          <w:color w:val="000000"/>
          <w:sz w:val="24"/>
          <w:szCs w:val="24"/>
        </w:rPr>
        <w:t xml:space="preserve"> (1832-1917) foi o responsável por popularizar o conceito de "cultura" no campo da etnografia, entendendo-a como um conjunto de crenças, valores, práticas artísticas, sistemas jurídicos e outras formas de comportamento e conhecimento adquiridos pelos indivíduos dentro de uma comunidade. Nesse contexto, é possível refletir sobre como o turismo pode ser tanto uma ferramenta de valorização cultural quanto uma atividade inclusiva que transcende o lucro imediato para beneficiar as comunidades locais.</w:t>
      </w:r>
    </w:p>
    <w:p w14:paraId="57A0FEF1"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No entanto, </w:t>
      </w:r>
      <w:proofErr w:type="spellStart"/>
      <w:r w:rsidRPr="00470F93">
        <w:rPr>
          <w:rFonts w:ascii="Times New Roman" w:eastAsia="Times New Roman" w:hAnsi="Times New Roman" w:cs="Times New Roman"/>
          <w:color w:val="000000"/>
          <w:sz w:val="24"/>
          <w:szCs w:val="24"/>
        </w:rPr>
        <w:t>Krippendorf</w:t>
      </w:r>
      <w:proofErr w:type="spellEnd"/>
      <w:r w:rsidRPr="00470F93">
        <w:rPr>
          <w:rFonts w:ascii="Times New Roman" w:eastAsia="Times New Roman" w:hAnsi="Times New Roman" w:cs="Times New Roman"/>
          <w:color w:val="000000"/>
          <w:sz w:val="24"/>
          <w:szCs w:val="24"/>
        </w:rPr>
        <w:t xml:space="preserve"> (2003) argumenta que, na era contemporânea, o turismo é frequentemente associado ao entretenimento, uma forma de lazer que serve como uma "anestesia social", aliviando as pressões sociais sobre as classes trabalhadoras, enquanto a elite continua sendo a principal consumidora dessas experiências. A exclusão das comunidades locais deste processo é um aspecto negativo do turismo. No entanto, dados do SEBRAE (2022) mostram que o turismo arqueológico tem potencial para impulsionar uma cadeia produtiva, englobando empresas de viagens, hospedagens, restaurantes e outros setores, resultando em crescimento econômico para as comunidades vizinhas. Esse tipo de turismo depende de um esforço conjunto entre turistas e a comunidade local para preservar os sítios arqueológicos e manter a autenticidade e a identidade cultural da região.</w:t>
      </w:r>
    </w:p>
    <w:p w14:paraId="5661572A"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Woodward (2007) destaca que a cultura não é apenas uma construção simbólica, mas também imersa em objetos e aspectos materiais, como estruturas sociais que interagem com a desigualdade e a diversidade. O turismo, portanto, surge da necessidade humana de interagir com esses bens culturais, sejam eles tangíveis ou intangíveis, e esse processo pode promover uma compreensão mais profunda das estruturas sociais, das relações de poder e da construção identitária.</w:t>
      </w:r>
    </w:p>
    <w:p w14:paraId="38296610" w14:textId="77777777" w:rsidR="00CC7124" w:rsidRPr="00470F93" w:rsidRDefault="00CC7124" w:rsidP="00470F93">
      <w:pPr>
        <w:pBdr>
          <w:top w:val="nil"/>
          <w:left w:val="nil"/>
          <w:bottom w:val="nil"/>
          <w:right w:val="nil"/>
          <w:between w:val="nil"/>
        </w:pBdr>
        <w:spacing w:after="0" w:line="360" w:lineRule="auto"/>
        <w:ind w:left="2268"/>
        <w:jc w:val="both"/>
        <w:rPr>
          <w:rFonts w:ascii="Times New Roman" w:eastAsia="Times New Roman" w:hAnsi="Times New Roman" w:cs="Times New Roman"/>
          <w:color w:val="000000"/>
          <w:sz w:val="24"/>
          <w:szCs w:val="24"/>
        </w:rPr>
      </w:pPr>
    </w:p>
    <w:p w14:paraId="6F59CA82" w14:textId="4B773B43" w:rsidR="00CC7124" w:rsidRPr="00470F93" w:rsidRDefault="00CC7124"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470F93">
        <w:rPr>
          <w:rFonts w:ascii="Times New Roman" w:eastAsia="Times New Roman" w:hAnsi="Times New Roman" w:cs="Times New Roman"/>
          <w:color w:val="000000"/>
          <w:sz w:val="20"/>
          <w:szCs w:val="20"/>
        </w:rPr>
        <w:t>O turismo decorre da necessidade de interação com os bens culturais, que remonta ao século 16 com os chamados Grand Tours. Eram viagens de estudo organizadas com duração de dois a três anos, realizadas por jovens nobres e burgueses ingleses, com o objetivo de aprender sobre artes, outras culturas e línguas. Inicialmente elitista, evoluiu para um modelo de produção fordista, tornando-se um segmento de massa. Aos poucos, foi introduzido na população global, sendo consumido como uma atividade puramente econômica. A necessidade de reverter esse conceito objetivo tornou-se necessária por se tratar de uma prática que não beneficiava a comunidade local e prejudicava o meio ambiente (Almeida &amp; Ferreira, 2017, p. 141).</w:t>
      </w:r>
    </w:p>
    <w:p w14:paraId="4218944E"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62BADEC7" w14:textId="1E5F1E42"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Exemplificando um modelo inclusivo de turismo arqueológico, podemos observar o projeto TURARQ (Turismo Arqueológico para Territórios de Baixa Densidade do Médio Tejo), alinhado com o programa Pontes da UNESCO. Este projeto visa integrar vários campos do conhecimento, incluindo as ciências humanas e sociais, com o conhecimento local e tradicional. A proposta de pesquisa e </w:t>
      </w:r>
      <w:r w:rsidRPr="00470F93">
        <w:rPr>
          <w:rFonts w:ascii="Times New Roman" w:eastAsia="Times New Roman" w:hAnsi="Times New Roman" w:cs="Times New Roman"/>
          <w:color w:val="000000"/>
          <w:sz w:val="24"/>
          <w:szCs w:val="24"/>
        </w:rPr>
        <w:lastRenderedPageBreak/>
        <w:t xml:space="preserve">educação, aliada a ações voltadas para a sustentabilidade global, busca articular estratégias resilientes que respondam às mudanças ambientais e sociais em nível local, promovendo o desenvolvimento comunitário e fortalecendo a identidade dos territórios. </w:t>
      </w:r>
    </w:p>
    <w:p w14:paraId="36015461"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 formação da identidade cultural desempenha um papel fundamental no desenvolvimento local, como destacam </w:t>
      </w:r>
      <w:proofErr w:type="spellStart"/>
      <w:r w:rsidRPr="00470F93">
        <w:rPr>
          <w:rFonts w:ascii="Times New Roman" w:eastAsia="Times New Roman" w:hAnsi="Times New Roman" w:cs="Times New Roman"/>
          <w:color w:val="000000"/>
          <w:sz w:val="24"/>
          <w:szCs w:val="24"/>
        </w:rPr>
        <w:t>Kashimoto</w:t>
      </w:r>
      <w:proofErr w:type="spellEnd"/>
      <w:r w:rsidRPr="00470F93">
        <w:rPr>
          <w:rFonts w:ascii="Times New Roman" w:eastAsia="Times New Roman" w:hAnsi="Times New Roman" w:cs="Times New Roman"/>
          <w:color w:val="000000"/>
          <w:sz w:val="24"/>
          <w:szCs w:val="24"/>
        </w:rPr>
        <w:t xml:space="preserve">, Marinho e </w:t>
      </w:r>
      <w:proofErr w:type="spellStart"/>
      <w:r w:rsidRPr="00470F93">
        <w:rPr>
          <w:rFonts w:ascii="Times New Roman" w:eastAsia="Times New Roman" w:hAnsi="Times New Roman" w:cs="Times New Roman"/>
          <w:color w:val="000000"/>
          <w:sz w:val="24"/>
          <w:szCs w:val="24"/>
        </w:rPr>
        <w:t>Russeff</w:t>
      </w:r>
      <w:proofErr w:type="spellEnd"/>
      <w:r w:rsidRPr="00470F93">
        <w:rPr>
          <w:rFonts w:ascii="Times New Roman" w:eastAsia="Times New Roman" w:hAnsi="Times New Roman" w:cs="Times New Roman"/>
          <w:color w:val="000000"/>
          <w:sz w:val="24"/>
          <w:szCs w:val="24"/>
        </w:rPr>
        <w:t xml:space="preserve"> (2002). Os autores enfatizam que é essencial que a comunidade fortaleça sua identidade para que possa liderar seu próprio processo de desenvolvimento e escolher soluções que atendam às suas necessidades. Amartya </w:t>
      </w:r>
      <w:proofErr w:type="spellStart"/>
      <w:r w:rsidRPr="00470F93">
        <w:rPr>
          <w:rFonts w:ascii="Times New Roman" w:eastAsia="Times New Roman" w:hAnsi="Times New Roman" w:cs="Times New Roman"/>
          <w:color w:val="000000"/>
          <w:sz w:val="24"/>
          <w:szCs w:val="24"/>
        </w:rPr>
        <w:t>Sen</w:t>
      </w:r>
      <w:proofErr w:type="spellEnd"/>
      <w:r w:rsidRPr="00470F93">
        <w:rPr>
          <w:rFonts w:ascii="Times New Roman" w:eastAsia="Times New Roman" w:hAnsi="Times New Roman" w:cs="Times New Roman"/>
          <w:color w:val="000000"/>
          <w:sz w:val="24"/>
          <w:szCs w:val="24"/>
        </w:rPr>
        <w:t>, em seu livro Desenvolvimento como Liberdade (1999), argumenta que o desenvolvimento não deve ser meramente econômico, mas também um processo de expansão das liberdades reais das pessoas, tornando essencial promover a identidade cultural e a participação ativa da comunidade para que possam orientar seu próprio desenvolvimento.</w:t>
      </w:r>
    </w:p>
    <w:p w14:paraId="6C0EF02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Moreno Melgarejo e López (2017) enfatizam que o turismo arqueológico sustentável pode ser um veículo para promover o interesse público pela arqueologia e a conservação do patrimônio arqueológico, especialmente em regiões de baixa densidade populacional como o Médio Tejo, onde o patrimônio arqueológico representa mais de 90% dos recursos da região. O desenvolvimento de políticas voltadas para o turismo arqueológico envolve não apenas a promoção da prática, mas também a conservação da história e identidade dos territórios, garantindo que esses sítios patrimoniais sejam preservados para as gerações futuras.</w:t>
      </w:r>
    </w:p>
    <w:p w14:paraId="141F8C4B"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 participação ativa da comunidade local é um fator crucial no processo de desenvolvimento de projetos turísticos. Isso não apenas garante o fortalecimento do sentimento de pertencimento, mas também contribui para experiências autênticas e significativas para os turistas. Ferraz, Melo e Simão (2023) observam que a interpretação do patrimônio arqueológico pode ser uma ferramenta valiosa para potencializar o apelo turístico local, incentivando uma maior participação turística por meio de narrativas criativas que associem aspectos tangíveis e imateriais do patrimônio.</w:t>
      </w:r>
    </w:p>
    <w:p w14:paraId="1955CC6D"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Outro exemplo de turismo inclusivo é a Rede Caiçara, em Paranaguá, no litoral paranaense. </w:t>
      </w:r>
      <w:proofErr w:type="spellStart"/>
      <w:r w:rsidRPr="00470F93">
        <w:rPr>
          <w:rFonts w:ascii="Times New Roman" w:eastAsia="Times New Roman" w:hAnsi="Times New Roman" w:cs="Times New Roman"/>
          <w:color w:val="000000"/>
          <w:sz w:val="24"/>
          <w:szCs w:val="24"/>
        </w:rPr>
        <w:t>Colleti</w:t>
      </w:r>
      <w:proofErr w:type="spellEnd"/>
      <w:r w:rsidRPr="00470F93">
        <w:rPr>
          <w:rFonts w:ascii="Times New Roman" w:eastAsia="Times New Roman" w:hAnsi="Times New Roman" w:cs="Times New Roman"/>
          <w:color w:val="000000"/>
          <w:sz w:val="24"/>
          <w:szCs w:val="24"/>
        </w:rPr>
        <w:t xml:space="preserve"> et al. (2022) descrevem a Rede como uma organização envolvendo cinco comunidades locais que, desde 2012, vem se estruturando com o apoio de universidades e secretarias municipais. Em 2014, a região iniciou suas primeiras atividades turísticas e, em 2018, a Rede de Anfitriões do Litoral Paranaense consolidou a colaboração entre grupos de turismo comunitário. A organização local está crescendo, com pousadas, lanchonetes e acomodações familiares, além de práticas financeiras sustentáveis. A culinária local, como a pesca do caranguejo, é fundamental para a identidade e geração de renda nas comunidades, mostrando como o turismo pode reforçar e integrar a cultura local às atividades turísticas.</w:t>
      </w:r>
    </w:p>
    <w:p w14:paraId="0B902766" w14:textId="43FE555E" w:rsidR="00CC7124" w:rsidRPr="00470F93" w:rsidRDefault="00CC7124" w:rsidP="00470F93">
      <w:pPr>
        <w:pBdr>
          <w:top w:val="nil"/>
          <w:left w:val="nil"/>
          <w:bottom w:val="nil"/>
          <w:right w:val="nil"/>
          <w:between w:val="nil"/>
        </w:pBdr>
        <w:spacing w:after="0" w:line="240" w:lineRule="auto"/>
        <w:ind w:left="2268"/>
        <w:jc w:val="both"/>
        <w:rPr>
          <w:rFonts w:ascii="Times New Roman" w:eastAsia="Times New Roman" w:hAnsi="Times New Roman" w:cs="Times New Roman"/>
          <w:color w:val="000000"/>
          <w:sz w:val="20"/>
          <w:szCs w:val="20"/>
        </w:rPr>
      </w:pPr>
      <w:r w:rsidRPr="00470F93">
        <w:rPr>
          <w:rFonts w:ascii="Times New Roman" w:eastAsia="Times New Roman" w:hAnsi="Times New Roman" w:cs="Times New Roman"/>
          <w:color w:val="000000"/>
          <w:sz w:val="20"/>
          <w:szCs w:val="20"/>
        </w:rPr>
        <w:lastRenderedPageBreak/>
        <w:t>O desenvolvimento local pode ter vários recortes territoriais e ser implementado em bairros, distritos, municípios, microrregiões geográficas, mesorregiões geográficas, regiões de planejamento estadual, bacias hidrográficas, estados e outros. Portanto, o local não é uma questão de escala, mas de natureza, como apontam vários autores. Não resulta apenas de uma demarcação feita no mapa com base em critérios pré-estabelecidos, embora as políticas governamentais possam selecionar áreas prioritárias para a ação local (</w:t>
      </w:r>
      <w:proofErr w:type="spellStart"/>
      <w:r w:rsidRPr="00470F93">
        <w:rPr>
          <w:rFonts w:ascii="Times New Roman" w:eastAsia="Times New Roman" w:hAnsi="Times New Roman" w:cs="Times New Roman"/>
          <w:color w:val="000000"/>
          <w:sz w:val="20"/>
          <w:szCs w:val="20"/>
        </w:rPr>
        <w:t>Kronemberger</w:t>
      </w:r>
      <w:proofErr w:type="spellEnd"/>
      <w:r w:rsidRPr="00470F93">
        <w:rPr>
          <w:rFonts w:ascii="Times New Roman" w:eastAsia="Times New Roman" w:hAnsi="Times New Roman" w:cs="Times New Roman"/>
          <w:color w:val="000000"/>
          <w:sz w:val="20"/>
          <w:szCs w:val="20"/>
        </w:rPr>
        <w:t>, 2011, p. 32).</w:t>
      </w:r>
    </w:p>
    <w:p w14:paraId="51B4D0D8"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4443791" w14:textId="76270341"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Assim, </w:t>
      </w:r>
      <w:proofErr w:type="spellStart"/>
      <w:r w:rsidRPr="00470F93">
        <w:rPr>
          <w:rFonts w:ascii="Times New Roman" w:eastAsia="Times New Roman" w:hAnsi="Times New Roman" w:cs="Times New Roman"/>
          <w:color w:val="000000"/>
          <w:sz w:val="24"/>
          <w:szCs w:val="24"/>
        </w:rPr>
        <w:t>Kronemberger</w:t>
      </w:r>
      <w:proofErr w:type="spellEnd"/>
      <w:r w:rsidRPr="00470F93">
        <w:rPr>
          <w:rFonts w:ascii="Times New Roman" w:eastAsia="Times New Roman" w:hAnsi="Times New Roman" w:cs="Times New Roman"/>
          <w:color w:val="000000"/>
          <w:sz w:val="24"/>
          <w:szCs w:val="24"/>
        </w:rPr>
        <w:t xml:space="preserve"> (2011) destaca uma série de conceitos cruciais para o desenvolvimento local, incluindo protagonismo comunitário, participação social, cidadania e empreendedorismo. Em particular, a participação social é fundamental, com o turismo arqueológico emergindo, quando integrado ao desenvolvimento local e à preservação cultural, como uma poderosa ferramenta para promover o crescimento econômico, respeitando e valorizando a identidade das comunidades locais. A preservação do patrimônio e o fortalecimento da participação local são essenciais para garantir que o turismo realmente beneficie as comunidades e contribua para o desenvolvimento sustentável e inclusivo.</w:t>
      </w:r>
    </w:p>
    <w:p w14:paraId="16FBE4B8" w14:textId="77777777" w:rsidR="00CC7124" w:rsidRPr="00470F93" w:rsidRDefault="00CC7124" w:rsidP="00470F93">
      <w:pPr>
        <w:pStyle w:val="Ttulo1"/>
        <w:spacing w:before="0" w:line="360" w:lineRule="auto"/>
        <w:ind w:firstLine="0"/>
        <w:rPr>
          <w:rFonts w:ascii="Times New Roman" w:eastAsia="Times New Roman" w:hAnsi="Times New Roman" w:cs="Times New Roman"/>
          <w:b/>
          <w:color w:val="000000"/>
          <w:sz w:val="24"/>
          <w:szCs w:val="24"/>
        </w:rPr>
      </w:pPr>
    </w:p>
    <w:p w14:paraId="38148267" w14:textId="7C04DB3C" w:rsidR="00CC7124" w:rsidRPr="00470F93" w:rsidRDefault="004706B1" w:rsidP="00470F93">
      <w:pPr>
        <w:pStyle w:val="Ttulo1"/>
        <w:spacing w:before="0" w:line="36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w:t>
      </w:r>
      <w:r w:rsidR="00CC7124" w:rsidRPr="00470F93">
        <w:rPr>
          <w:rFonts w:ascii="Times New Roman" w:eastAsia="Times New Roman" w:hAnsi="Times New Roman" w:cs="Times New Roman"/>
          <w:b/>
          <w:color w:val="000000"/>
          <w:sz w:val="24"/>
          <w:szCs w:val="24"/>
        </w:rPr>
        <w:t>O DESENVOLVIMENTO DO TURISMO ARQUEOLÓGICO E SUA APLICAÇÃO NA EDUCAÇÃO, ENSINO DE CIÊNCIAS, MATEMÁTICA E GEOGRAFIA</w:t>
      </w:r>
    </w:p>
    <w:p w14:paraId="05DB834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O desenvolvimento do turismo arqueológico nas últimas décadas provou ser não apenas uma ferramenta para valorizar o patrimônio cultural e histórico, mas também uma poderosa ferramenta educacional. A possibilidade de integrar o turismo arqueológico com a educação permite que turistas e comunidades locais se envolvam ativamente no processo de preservação, valorização e disseminação de conhecimentos envolvendo práticas arqueológicas, culturais e históricas. Além disso, o turismo arqueológico fornece um contexto prático para o ensino de disciplinas como Ciências, Matemática e Geografia, oferecendo uma rica interação entre teoria e prática (Almeida &amp; Ferreira, 2017).</w:t>
      </w:r>
    </w:p>
    <w:p w14:paraId="51474CA6"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 educação, em seu sentido mais amplo, envolve o processo de transmissão e troca de conhecimento. O turismo arqueológico, ao aproximar as pessoas dos vestígios históricos e culturais, promove uma aprendizagem significativa, onde o conhecimento não é apenas recebido passivamente, mas experimentado de forma interativa. O contacto direto com o património arqueológico torna a experiência mais concreta, permitindo aos visitantes compreender as realidades históricas e culturais dos locais visitados. </w:t>
      </w:r>
    </w:p>
    <w:p w14:paraId="375455B2"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Quando combinado com métodos pedagógicos inovadores, o turismo arqueológico torna-se uma ferramenta poderosa para o ensino de Ciências, Matemática e Geografia, pois permite a contextualização prática do conteúdo. As visitas a sítios arqueológicos possibilitam a observação do ambiente e das técnicas utilizadas pelos povos antigos, promovendo uma aprendizagem </w:t>
      </w:r>
      <w:r w:rsidRPr="00470F93">
        <w:rPr>
          <w:rFonts w:ascii="Times New Roman" w:eastAsia="Times New Roman" w:hAnsi="Times New Roman" w:cs="Times New Roman"/>
          <w:color w:val="000000"/>
          <w:sz w:val="24"/>
          <w:szCs w:val="24"/>
        </w:rPr>
        <w:lastRenderedPageBreak/>
        <w:t>multidisciplinar que envolve diversos aspectos do conhecimento (Campos et al., 2024a, Campos et al., 2024b, Oliveira et al., 2013, Pires &amp; Campos, 2012, Pires et al., 2012).</w:t>
      </w:r>
    </w:p>
    <w:p w14:paraId="39685BE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 educação científica se beneficia do turismo arqueológico ao permitir a integração de conceitos científicos com experiências práticas. Os alunos têm a oportunidade de entender como os primeiros povos interagiram com o ambiente natural, como utilizaram os recursos naturais e como essas práticas influenciaram a evolução das sociedades humanas. De acordo com </w:t>
      </w:r>
      <w:proofErr w:type="spellStart"/>
      <w:r w:rsidRPr="00470F93">
        <w:rPr>
          <w:rFonts w:ascii="Times New Roman" w:eastAsia="Times New Roman" w:hAnsi="Times New Roman" w:cs="Times New Roman"/>
          <w:color w:val="000000"/>
          <w:sz w:val="24"/>
          <w:szCs w:val="24"/>
        </w:rPr>
        <w:t>Laraia</w:t>
      </w:r>
      <w:proofErr w:type="spellEnd"/>
      <w:r w:rsidRPr="00470F93">
        <w:rPr>
          <w:rFonts w:ascii="Times New Roman" w:eastAsia="Times New Roman" w:hAnsi="Times New Roman" w:cs="Times New Roman"/>
          <w:color w:val="000000"/>
          <w:sz w:val="24"/>
          <w:szCs w:val="24"/>
        </w:rPr>
        <w:t xml:space="preserve"> (1986), as práticas de subsistência e as tecnologias empregadas pelos povos antigos são fundamentais para a compreensão das relações entre o homem e a natureza. Ao visitar um sítio arqueológico, os alunos podem aprender sobre o uso de tecnologias antigas, como construção de abrigos, agricultura, controle de água e uso de utensílios, tudo baseado no conhecimento da natureza.</w:t>
      </w:r>
    </w:p>
    <w:p w14:paraId="739A0594"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Além disso, o turismo arqueológico oferece uma experiência direta com a biodiversidade local, permitindo a observação dos ecossistemas e suas interações, além de possibilitar o ensino de tópicos relacionados à geologia e paleontologia. As descobertas arqueológicas, muitas vezes associadas à análise de fósseis e vestígios naturais, ajudam a ilustrar conceitos de evolução biológica e história da Terra, tornando o aprendizado mais dinâmico e interessante (Rosenberg &amp; </w:t>
      </w:r>
      <w:proofErr w:type="spellStart"/>
      <w:r w:rsidRPr="00470F93">
        <w:rPr>
          <w:rFonts w:ascii="Times New Roman" w:eastAsia="Times New Roman" w:hAnsi="Times New Roman" w:cs="Times New Roman"/>
          <w:color w:val="000000"/>
          <w:sz w:val="24"/>
          <w:szCs w:val="24"/>
        </w:rPr>
        <w:t>Shreeve</w:t>
      </w:r>
      <w:proofErr w:type="spellEnd"/>
      <w:r w:rsidRPr="00470F93">
        <w:rPr>
          <w:rFonts w:ascii="Times New Roman" w:eastAsia="Times New Roman" w:hAnsi="Times New Roman" w:cs="Times New Roman"/>
          <w:color w:val="000000"/>
          <w:sz w:val="24"/>
          <w:szCs w:val="24"/>
        </w:rPr>
        <w:t>, 2006).</w:t>
      </w:r>
    </w:p>
    <w:p w14:paraId="76D4F11A"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 matemática, embora muitas vezes vista como uma disciplina abstrata, encontra terreno fértil para sua aplicação prática no turismo arqueológico. Muitas estruturas arqueológicas, como templos, pirâmides e cidades antigas, foram construídas usando conhecimentos geométricos e matemáticos avançados para a época. O estudo de proporções, simetrias, escalas e medidas presentes em construções antigas pode ser usado para ilustrar conceitos matemáticos de forma tangível (Burns, 2012).</w:t>
      </w:r>
    </w:p>
    <w:p w14:paraId="623279D7"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Exemplos clássicos de aplicação matemática podem ser encontrados na construção das pirâmides egípcias, nas linhas de </w:t>
      </w:r>
      <w:proofErr w:type="spellStart"/>
      <w:r w:rsidRPr="00470F93">
        <w:rPr>
          <w:rFonts w:ascii="Times New Roman" w:eastAsia="Times New Roman" w:hAnsi="Times New Roman" w:cs="Times New Roman"/>
          <w:color w:val="000000"/>
          <w:sz w:val="24"/>
          <w:szCs w:val="24"/>
        </w:rPr>
        <w:t>Nazca</w:t>
      </w:r>
      <w:proofErr w:type="spellEnd"/>
      <w:r w:rsidRPr="00470F93">
        <w:rPr>
          <w:rFonts w:ascii="Times New Roman" w:eastAsia="Times New Roman" w:hAnsi="Times New Roman" w:cs="Times New Roman"/>
          <w:color w:val="000000"/>
          <w:sz w:val="24"/>
          <w:szCs w:val="24"/>
        </w:rPr>
        <w:t xml:space="preserve"> ou nas cidades maias, todas projetadas com um nível impressionante de sofisticação matemática. Durante as visitas a sítios arqueológicos, os alunos podem estudar como as civilizações antigas usavam a geometria para construir estruturas que perduram há milênios, oferecendo uma compreensão prática de conceitos matemáticos (Almeida &amp; Ferreira, 2017).</w:t>
      </w:r>
    </w:p>
    <w:p w14:paraId="45790FA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 geografia, como campo do conhecimento que estuda as interações entre o homem e o meio ambiente, também se beneficia do turismo arqueológico. Visitar sítios arqueológicos permite que os alunos entendam as relações entre civilizações antigas e os espaços geográficos que ocupavam. Por meio do estudo dos antigos assentamentos humanos, é possível compreender como as características físicas do território influenciaram as escolhas de locais para a construção de cidades, moradias e centros de poder (Campos et al., 2024a, Campos et al., 2024b, Oliveira et al., 2013, Pires &amp; Campos, </w:t>
      </w:r>
      <w:r w:rsidRPr="00470F93">
        <w:rPr>
          <w:rFonts w:ascii="Times New Roman" w:eastAsia="Times New Roman" w:hAnsi="Times New Roman" w:cs="Times New Roman"/>
          <w:color w:val="000000"/>
          <w:sz w:val="24"/>
          <w:szCs w:val="24"/>
        </w:rPr>
        <w:lastRenderedPageBreak/>
        <w:t xml:space="preserve">2012, Pires et al., 2012). De acordo com </w:t>
      </w:r>
      <w:proofErr w:type="spellStart"/>
      <w:r w:rsidRPr="00470F93">
        <w:rPr>
          <w:rFonts w:ascii="Times New Roman" w:eastAsia="Times New Roman" w:hAnsi="Times New Roman" w:cs="Times New Roman"/>
          <w:color w:val="000000"/>
          <w:sz w:val="24"/>
          <w:szCs w:val="24"/>
        </w:rPr>
        <w:t>Imparato</w:t>
      </w:r>
      <w:proofErr w:type="spellEnd"/>
      <w:r w:rsidRPr="00470F93">
        <w:rPr>
          <w:rFonts w:ascii="Times New Roman" w:eastAsia="Times New Roman" w:hAnsi="Times New Roman" w:cs="Times New Roman"/>
          <w:color w:val="000000"/>
          <w:sz w:val="24"/>
          <w:szCs w:val="24"/>
        </w:rPr>
        <w:t xml:space="preserve"> e Lara (2007), o estudo das sociedades antigas revela como as características geográficas influenciaram suas dinâmicas sociais, econômicas e políticas.</w:t>
      </w:r>
    </w:p>
    <w:p w14:paraId="5059B495"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Além disso, o turismo arqueológico oferece uma oportunidade de observar as transformações do uso da terra ao longo do tempo, incluindo mudanças nos ecossistemas, o impacto das atividades humanas no ambiente natural e como as sociedades antigas desenvolveram suas próprias soluções para problemas ambientais, como escassez de água e alimentos (Santos &amp; Almeida, 2006). As atividades de campo relacionadas ao turismo arqueológico também permitem que os alunos apliquem conceitos geográficos, como leitura de mapas, análise de paisagens e identificação de elementos naturais e humanos que caracterizam um sítio arqueológico. Dessa forma, o turismo arqueológico pode proporcionar uma imersão no estudo das relações entre o homem e o meio ambiente ao longo da história (Campos et al., 2024a, Campos et al., 2024b, Oliveira et al., 2013, Pires &amp; Campos, 2012, Pires et al., 2012).</w:t>
      </w:r>
    </w:p>
    <w:p w14:paraId="1C71A63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Vários projetos têm procurado integrar o turismo arqueológico com o ensino de Ciências, Matemática e Geografia. Um exemplo é o Projeto ARQUEOMAP </w:t>
      </w:r>
      <w:r w:rsidRPr="00470F93">
        <w:rPr>
          <w:rFonts w:ascii="Times New Roman" w:eastAsia="Times New Roman" w:hAnsi="Times New Roman" w:cs="Times New Roman"/>
          <w:color w:val="000000"/>
          <w:sz w:val="24"/>
          <w:szCs w:val="24"/>
          <w:vertAlign w:val="superscript"/>
        </w:rPr>
        <w:footnoteReference w:id="1"/>
      </w:r>
      <w:r w:rsidRPr="00470F93">
        <w:rPr>
          <w:rFonts w:ascii="Times New Roman" w:eastAsia="Times New Roman" w:hAnsi="Times New Roman" w:cs="Times New Roman"/>
          <w:color w:val="000000"/>
          <w:sz w:val="24"/>
          <w:szCs w:val="24"/>
        </w:rPr>
        <w:t xml:space="preserve"> (Projeto de Pesquisa Arqueológica), que visa criar um recurso educacional interativo para escolas e turistas, permitindo a exploração de sítios arqueológicos e sua relação com o território. O projeto combina tecnologia e educação, utilizando mapas interativos para ilustrar a evolução de diferentes regiões ao longo do tempo e como as civilizações antigas se adaptaram ao ambiente (Ferraz, Melo &amp; Simão, 2023).</w:t>
      </w:r>
    </w:p>
    <w:p w14:paraId="4F01C5D9"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Outro exemplo é o Projeto ARCHEOED </w:t>
      </w:r>
      <w:r w:rsidRPr="00470F93">
        <w:rPr>
          <w:rFonts w:ascii="Times New Roman" w:eastAsia="Times New Roman" w:hAnsi="Times New Roman" w:cs="Times New Roman"/>
          <w:color w:val="000000"/>
          <w:sz w:val="24"/>
          <w:szCs w:val="24"/>
          <w:vertAlign w:val="superscript"/>
        </w:rPr>
        <w:footnoteReference w:id="2"/>
      </w:r>
      <w:r w:rsidRPr="00470F93">
        <w:rPr>
          <w:rFonts w:ascii="Times New Roman" w:eastAsia="Times New Roman" w:hAnsi="Times New Roman" w:cs="Times New Roman"/>
          <w:color w:val="000000"/>
          <w:sz w:val="24"/>
          <w:szCs w:val="24"/>
        </w:rPr>
        <w:t>, que oferece oficinas educativas em sítios arqueológicos, com foco no ensino de Geografia, Ciências Naturais e História por meio de atividades práticas, como escavações simuladas e análise de artefatos. Esse tipo de iniciativa tem se mostrado eficaz não apenas para turistas, mas também para educadores e alunos, criando um ambiente de aprendizagem dinâmico e imersivo (Woodward, 2007).</w:t>
      </w:r>
    </w:p>
    <w:p w14:paraId="120FEF1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Embora o turismo arqueológico tenha um grande potencial educacional, ele também enfrenta desafios. A preservação do patrimônio é um dos maiores obstáculos, pois o aumento do turismo pode comprometer a integridade dos sítios arqueológicos. A educação sobre a importância da conservação e do respeito pelos espaços sagrados e históricos é essencial para garantir que o turismo não cause danos irreversíveis (</w:t>
      </w:r>
      <w:proofErr w:type="spellStart"/>
      <w:r w:rsidRPr="00470F93">
        <w:rPr>
          <w:rFonts w:ascii="Times New Roman" w:eastAsia="Times New Roman" w:hAnsi="Times New Roman" w:cs="Times New Roman"/>
          <w:color w:val="000000"/>
          <w:sz w:val="24"/>
          <w:szCs w:val="24"/>
        </w:rPr>
        <w:t>Krippendorf</w:t>
      </w:r>
      <w:proofErr w:type="spellEnd"/>
      <w:r w:rsidRPr="00470F93">
        <w:rPr>
          <w:rFonts w:ascii="Times New Roman" w:eastAsia="Times New Roman" w:hAnsi="Times New Roman" w:cs="Times New Roman"/>
          <w:color w:val="000000"/>
          <w:sz w:val="24"/>
          <w:szCs w:val="24"/>
        </w:rPr>
        <w:t>, 2003).</w:t>
      </w:r>
    </w:p>
    <w:p w14:paraId="08536C32"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Além disso, é necessário um esforço conjunto entre educadores, arqueólogos, gestores de turismo e comunidades locais para criar programas educacionais inclusivos e acessíveis a todos os públicos. A formação de guias turísticos especializados e qualificados para transmitir conhecimento de </w:t>
      </w:r>
      <w:r w:rsidRPr="00470F93">
        <w:rPr>
          <w:rFonts w:ascii="Times New Roman" w:eastAsia="Times New Roman" w:hAnsi="Times New Roman" w:cs="Times New Roman"/>
          <w:color w:val="000000"/>
          <w:sz w:val="24"/>
          <w:szCs w:val="24"/>
        </w:rPr>
        <w:lastRenderedPageBreak/>
        <w:t>forma precisa e envolvente também é crucial para o sucesso do turismo arqueológico como ferramenta educacional (</w:t>
      </w:r>
      <w:proofErr w:type="spellStart"/>
      <w:r w:rsidRPr="00470F93">
        <w:rPr>
          <w:rFonts w:ascii="Times New Roman" w:eastAsia="Times New Roman" w:hAnsi="Times New Roman" w:cs="Times New Roman"/>
          <w:color w:val="000000"/>
          <w:sz w:val="24"/>
          <w:szCs w:val="24"/>
        </w:rPr>
        <w:t>Laraia</w:t>
      </w:r>
      <w:proofErr w:type="spellEnd"/>
      <w:r w:rsidRPr="00470F93">
        <w:rPr>
          <w:rFonts w:ascii="Times New Roman" w:eastAsia="Times New Roman" w:hAnsi="Times New Roman" w:cs="Times New Roman"/>
          <w:color w:val="000000"/>
          <w:sz w:val="24"/>
          <w:szCs w:val="24"/>
        </w:rPr>
        <w:t>, 1986).</w:t>
      </w:r>
    </w:p>
    <w:p w14:paraId="7C393B8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Ao integrar o turismo com a educação, é possível transformar a aprendizagem em um processo vivencial, estimulando o interesse dos alunos e promovendo o respeito ao patrimônio cultural e histórico (Campos et al., 2024a, Campos et al., 2024b, Oliveira et al., 2013, Pires &amp; Campos, 2012, Pires et al., 2012). Com uma gestão adequada e uma abordagem sustentável, o turismo arqueológico tem o potencial de contribuir significativamente para o desenvolvimento educacional e cultural das comunidades e das gerações futuras.</w:t>
      </w:r>
    </w:p>
    <w:p w14:paraId="1A124CE1" w14:textId="77777777" w:rsidR="00CC7124" w:rsidRPr="00470F93" w:rsidRDefault="00CC7124" w:rsidP="00470F9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41CC857" w14:textId="4D0DA57F" w:rsidR="00CC7124" w:rsidRPr="00470F93" w:rsidRDefault="004706B1" w:rsidP="00470F9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w:t>
      </w:r>
      <w:r w:rsidR="00CC7124" w:rsidRPr="00470F93">
        <w:rPr>
          <w:rFonts w:ascii="Times New Roman" w:eastAsia="Times New Roman" w:hAnsi="Times New Roman" w:cs="Times New Roman"/>
          <w:b/>
          <w:color w:val="000000"/>
          <w:sz w:val="24"/>
          <w:szCs w:val="24"/>
        </w:rPr>
        <w:t>TURISMO ARQUEOLÓGICO E EDUCAÇÃO INCLUSIVA: ABORDAGENS PARA AUNOS COM NEURODIVERSIDADE</w:t>
      </w:r>
    </w:p>
    <w:p w14:paraId="7F3E732A"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Promover a educação inclusiva no contexto do turismo arqueológico é essencial para garantir que todos os alunos, independentemente das suas particularidades, tenham acesso a uma aprendizagem de qualidade. O turismo arqueológico oferece uma oportunidade única de trabalhar com diferentes estilos de aprendizagem, utilizando diversas abordagens que atendem às necessidades dos alunos com </w:t>
      </w:r>
      <w:proofErr w:type="spellStart"/>
      <w:r w:rsidRPr="00470F93">
        <w:rPr>
          <w:rFonts w:ascii="Times New Roman" w:eastAsia="Times New Roman" w:hAnsi="Times New Roman" w:cs="Times New Roman"/>
          <w:color w:val="000000"/>
          <w:sz w:val="24"/>
          <w:szCs w:val="24"/>
        </w:rPr>
        <w:t>neurodiversidade</w:t>
      </w:r>
      <w:proofErr w:type="spellEnd"/>
      <w:r w:rsidRPr="00470F93">
        <w:rPr>
          <w:rFonts w:ascii="Times New Roman" w:eastAsia="Times New Roman" w:hAnsi="Times New Roman" w:cs="Times New Roman"/>
          <w:color w:val="000000"/>
          <w:sz w:val="24"/>
          <w:szCs w:val="24"/>
        </w:rPr>
        <w:t xml:space="preserve">. </w:t>
      </w:r>
    </w:p>
    <w:p w14:paraId="19D50FFD"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roofErr w:type="spellStart"/>
      <w:r w:rsidRPr="00470F93">
        <w:rPr>
          <w:rFonts w:ascii="Times New Roman" w:eastAsia="Times New Roman" w:hAnsi="Times New Roman" w:cs="Times New Roman"/>
          <w:color w:val="000000"/>
          <w:sz w:val="24"/>
          <w:szCs w:val="24"/>
        </w:rPr>
        <w:t>Neurodiversidade</w:t>
      </w:r>
      <w:proofErr w:type="spellEnd"/>
      <w:r w:rsidRPr="00470F93">
        <w:rPr>
          <w:rFonts w:ascii="Times New Roman" w:eastAsia="Times New Roman" w:hAnsi="Times New Roman" w:cs="Times New Roman"/>
          <w:color w:val="000000"/>
          <w:sz w:val="24"/>
          <w:szCs w:val="24"/>
        </w:rPr>
        <w:t xml:space="preserve"> é um termo que se refere a várias condições relacionadas ao desenvolvimento cerebral </w:t>
      </w:r>
      <w:proofErr w:type="spellStart"/>
      <w:r w:rsidRPr="00470F93">
        <w:rPr>
          <w:rFonts w:ascii="Times New Roman" w:eastAsia="Times New Roman" w:hAnsi="Times New Roman" w:cs="Times New Roman"/>
          <w:color w:val="000000"/>
          <w:sz w:val="24"/>
          <w:szCs w:val="24"/>
        </w:rPr>
        <w:t>diverso</w:t>
      </w:r>
      <w:proofErr w:type="spellEnd"/>
      <w:r w:rsidRPr="00470F93">
        <w:rPr>
          <w:rFonts w:ascii="Times New Roman" w:eastAsia="Times New Roman" w:hAnsi="Times New Roman" w:cs="Times New Roman"/>
          <w:color w:val="000000"/>
          <w:sz w:val="24"/>
          <w:szCs w:val="24"/>
        </w:rPr>
        <w:t xml:space="preserve">, como Transtorno do Espectro do Autismo (TEA), Transtorno de Déficit de Atenção e Hiperatividade (TDAH), Superdotação/Talento (GT), dislexia, discalculia, dispraxia e outros. Pessoas com </w:t>
      </w:r>
      <w:proofErr w:type="spellStart"/>
      <w:r w:rsidRPr="00470F93">
        <w:rPr>
          <w:rFonts w:ascii="Times New Roman" w:eastAsia="Times New Roman" w:hAnsi="Times New Roman" w:cs="Times New Roman"/>
          <w:color w:val="000000"/>
          <w:sz w:val="24"/>
          <w:szCs w:val="24"/>
        </w:rPr>
        <w:t>neurodiversidade</w:t>
      </w:r>
      <w:proofErr w:type="spellEnd"/>
      <w:r w:rsidRPr="00470F93">
        <w:rPr>
          <w:rFonts w:ascii="Times New Roman" w:eastAsia="Times New Roman" w:hAnsi="Times New Roman" w:cs="Times New Roman"/>
          <w:color w:val="000000"/>
          <w:sz w:val="24"/>
          <w:szCs w:val="24"/>
        </w:rPr>
        <w:t xml:space="preserve"> também são chamadas de </w:t>
      </w:r>
      <w:proofErr w:type="spellStart"/>
      <w:r w:rsidRPr="00470F93">
        <w:rPr>
          <w:rFonts w:ascii="Times New Roman" w:eastAsia="Times New Roman" w:hAnsi="Times New Roman" w:cs="Times New Roman"/>
          <w:color w:val="000000"/>
          <w:sz w:val="24"/>
          <w:szCs w:val="24"/>
        </w:rPr>
        <w:t>neurodivergentes</w:t>
      </w:r>
      <w:proofErr w:type="spellEnd"/>
      <w:r w:rsidRPr="00470F93">
        <w:rPr>
          <w:rFonts w:ascii="Times New Roman" w:eastAsia="Times New Roman" w:hAnsi="Times New Roman" w:cs="Times New Roman"/>
          <w:color w:val="000000"/>
          <w:sz w:val="24"/>
          <w:szCs w:val="24"/>
        </w:rPr>
        <w:t xml:space="preserve"> (Abreu, 2022). Neste artigo, vamos nos concentrar especificamente em estratégias que podem ser usadas para incluir alunos com TEA, TDAH e GT no turismo arqueológico.</w:t>
      </w:r>
    </w:p>
    <w:p w14:paraId="1DD32EF6"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 matrícula de alunos com TEA, TDAH e GT é cada vez mais frequente nas universidades, destacando a necessidade de promover estratégias inclusivas para que esses alunos possam participar ativamente do ambiente acadêmico (Oliveira et al., 2024, Oliveira et al., 2025).</w:t>
      </w:r>
    </w:p>
    <w:p w14:paraId="49BD42DF"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Os alunos </w:t>
      </w:r>
      <w:proofErr w:type="spellStart"/>
      <w:r w:rsidRPr="00470F93">
        <w:rPr>
          <w:rFonts w:ascii="Times New Roman" w:eastAsia="Times New Roman" w:hAnsi="Times New Roman" w:cs="Times New Roman"/>
          <w:color w:val="000000"/>
          <w:sz w:val="24"/>
          <w:szCs w:val="24"/>
        </w:rPr>
        <w:t>neurodivergentes</w:t>
      </w:r>
      <w:proofErr w:type="spellEnd"/>
      <w:r w:rsidRPr="00470F93">
        <w:rPr>
          <w:rFonts w:ascii="Times New Roman" w:eastAsia="Times New Roman" w:hAnsi="Times New Roman" w:cs="Times New Roman"/>
          <w:color w:val="000000"/>
          <w:sz w:val="24"/>
          <w:szCs w:val="24"/>
        </w:rPr>
        <w:t xml:space="preserve"> apresentam questões sensoriais que impactam suas atividades educacionais, pois podem ser </w:t>
      </w:r>
      <w:proofErr w:type="spellStart"/>
      <w:r w:rsidRPr="00470F93">
        <w:rPr>
          <w:rFonts w:ascii="Times New Roman" w:eastAsia="Times New Roman" w:hAnsi="Times New Roman" w:cs="Times New Roman"/>
          <w:color w:val="000000"/>
          <w:sz w:val="24"/>
          <w:szCs w:val="24"/>
        </w:rPr>
        <w:t>hipo</w:t>
      </w:r>
      <w:proofErr w:type="spellEnd"/>
      <w:r w:rsidRPr="00470F93">
        <w:rPr>
          <w:rFonts w:ascii="Times New Roman" w:eastAsia="Times New Roman" w:hAnsi="Times New Roman" w:cs="Times New Roman"/>
          <w:color w:val="000000"/>
          <w:sz w:val="24"/>
          <w:szCs w:val="24"/>
        </w:rPr>
        <w:t xml:space="preserve"> ou hipersensíveis, o que em determinados momentos pode levar à sobrecarga sensorial e contribuir para a exclusão desses alunos do processo de aprendizagem (Diniz, 2024). Nesse sentido, o ambiente controlado de um sítio arqueológico pode ser desafiador devido ao excesso de estímulos sensoriais, como ruídos, multidões e mudanças ambientais. Portanto, é essencial planejar visitas e atividades com cuidado especial para minimizar esses estímulos. O uso de recursos visuais, como mapas detalhados, vídeos e ilustrações de artefatos, pode ajudar na preparação para a visita, permitindo que o aluno se envolva com mais calma com o conteúdo apresentado.</w:t>
      </w:r>
    </w:p>
    <w:p w14:paraId="7CBB44FE"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lastRenderedPageBreak/>
        <w:t xml:space="preserve">Além disso, a interação com o ambiente físico de maneira tátil pode ser um método de aprendizado valioso para alunos com </w:t>
      </w:r>
      <w:proofErr w:type="spellStart"/>
      <w:r w:rsidRPr="00470F93">
        <w:rPr>
          <w:rFonts w:ascii="Times New Roman" w:eastAsia="Times New Roman" w:hAnsi="Times New Roman" w:cs="Times New Roman"/>
          <w:color w:val="000000"/>
          <w:sz w:val="24"/>
          <w:szCs w:val="24"/>
        </w:rPr>
        <w:t>neurodiversidade</w:t>
      </w:r>
      <w:proofErr w:type="spellEnd"/>
      <w:r w:rsidRPr="00470F93">
        <w:rPr>
          <w:rFonts w:ascii="Times New Roman" w:eastAsia="Times New Roman" w:hAnsi="Times New Roman" w:cs="Times New Roman"/>
          <w:color w:val="000000"/>
          <w:sz w:val="24"/>
          <w:szCs w:val="24"/>
        </w:rPr>
        <w:t>. Explorar réplicas de artefatos, por exemplo, pode ser uma atividade sensorial que permite que os alunos façam conexões tangíveis com conteúdo histórico e cultural.</w:t>
      </w:r>
    </w:p>
    <w:p w14:paraId="3752B843"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Os alunos com TDAH geralmente têm dificuldade em manter o foco por longos períodos, o que pode ser um desafio em atividades que exigem atenção contínua. Portanto, as visitas e atividades educativas devem ser curtas, interativas e dinâmicas para manter esses alunos engajados. Dividir as visitas em partes menores, cada uma com um objetivo específico, pode ajudar a manter a atenção dos alunos com TDAH.</w:t>
      </w:r>
    </w:p>
    <w:p w14:paraId="7B73C312"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Além disso, estratégias de ensino que envolvem movimento, como atividades ao ar livre que permitem a exploração ativa do local, podem ser eficazes. O uso de jogos educativos, </w:t>
      </w:r>
      <w:proofErr w:type="spellStart"/>
      <w:r w:rsidRPr="00470F93">
        <w:rPr>
          <w:rFonts w:ascii="Times New Roman" w:eastAsia="Times New Roman" w:hAnsi="Times New Roman" w:cs="Times New Roman"/>
          <w:color w:val="000000"/>
          <w:sz w:val="24"/>
          <w:szCs w:val="24"/>
        </w:rPr>
        <w:t>quizzes</w:t>
      </w:r>
      <w:proofErr w:type="spellEnd"/>
      <w:r w:rsidRPr="00470F93">
        <w:rPr>
          <w:rFonts w:ascii="Times New Roman" w:eastAsia="Times New Roman" w:hAnsi="Times New Roman" w:cs="Times New Roman"/>
          <w:color w:val="000000"/>
          <w:sz w:val="24"/>
          <w:szCs w:val="24"/>
        </w:rPr>
        <w:t xml:space="preserve"> interativos e desafios que envolvem o pensamento crítico também são métodos que podem ser aplicados durante as visitas para estimular a participação dos alunos com TDAH, promovendo o aprendizado de forma divertida e envolvente. De acordo com </w:t>
      </w:r>
      <w:proofErr w:type="spellStart"/>
      <w:r w:rsidRPr="00470F93">
        <w:rPr>
          <w:rFonts w:ascii="Times New Roman" w:eastAsia="Times New Roman" w:hAnsi="Times New Roman" w:cs="Times New Roman"/>
          <w:color w:val="000000"/>
          <w:sz w:val="24"/>
          <w:szCs w:val="24"/>
        </w:rPr>
        <w:t>Barkley</w:t>
      </w:r>
      <w:proofErr w:type="spellEnd"/>
      <w:r w:rsidRPr="00470F93">
        <w:rPr>
          <w:rFonts w:ascii="Times New Roman" w:eastAsia="Times New Roman" w:hAnsi="Times New Roman" w:cs="Times New Roman"/>
          <w:color w:val="000000"/>
          <w:sz w:val="24"/>
          <w:szCs w:val="24"/>
        </w:rPr>
        <w:t xml:space="preserve"> (2000), o engajamento ativo e a aplicação prática de conceitos ajudam a melhorar o foco e a retenção de informações em alunos com TDAH.</w:t>
      </w:r>
    </w:p>
    <w:p w14:paraId="230F767D"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Para os alunos com GT, o turismo arqueológico oferece uma ampla gama de oportunidades de aprendizado aprofundado. Esses alunos podem se beneficiar de atividades que incentivam o pensamento crítico, a resolução de problemas complexos e a exploração de tópicos de maneira mais avançada. Durante uma visita a um sítio arqueológico, atividades como análise de artefatos, reconstrução de mapas antigos ou pesquisa sobre técnicas arqueológicas podem ser particularmente estimulantes.</w:t>
      </w:r>
    </w:p>
    <w:p w14:paraId="23415115"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Além disso, esses alunos podem ser incentivados a desenvolver projetos de pesquisa envolvendo turismo arqueológico, como a criação de materiais educacionais para outros alunos ou a realização de análises comparativas de diferentes culturas e práticas arqueológicas. De acordo com Reis e </w:t>
      </w:r>
      <w:proofErr w:type="spellStart"/>
      <w:r w:rsidRPr="00470F93">
        <w:rPr>
          <w:rFonts w:ascii="Times New Roman" w:eastAsia="Times New Roman" w:hAnsi="Times New Roman" w:cs="Times New Roman"/>
          <w:color w:val="000000"/>
          <w:sz w:val="24"/>
          <w:szCs w:val="24"/>
        </w:rPr>
        <w:t>Renzulli</w:t>
      </w:r>
      <w:proofErr w:type="spellEnd"/>
      <w:r w:rsidRPr="00470F93">
        <w:rPr>
          <w:rFonts w:ascii="Times New Roman" w:eastAsia="Times New Roman" w:hAnsi="Times New Roman" w:cs="Times New Roman"/>
          <w:color w:val="000000"/>
          <w:sz w:val="24"/>
          <w:szCs w:val="24"/>
        </w:rPr>
        <w:t xml:space="preserve"> (2004), oferecer desafios intelectuais adequados às necessidades dos alunos superdotados ajuda a promover o desenvolvimento de suas habilidades cognitivas e criativas.</w:t>
      </w:r>
    </w:p>
    <w:p w14:paraId="1BD06AE6"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Souza e </w:t>
      </w:r>
      <w:proofErr w:type="spellStart"/>
      <w:r w:rsidRPr="00470F93">
        <w:rPr>
          <w:rFonts w:ascii="Times New Roman" w:eastAsia="Times New Roman" w:hAnsi="Times New Roman" w:cs="Times New Roman"/>
          <w:color w:val="000000"/>
          <w:sz w:val="24"/>
          <w:szCs w:val="24"/>
        </w:rPr>
        <w:t>Fert</w:t>
      </w:r>
      <w:proofErr w:type="spellEnd"/>
      <w:r w:rsidRPr="00470F93">
        <w:rPr>
          <w:rFonts w:ascii="Times New Roman" w:eastAsia="Times New Roman" w:hAnsi="Times New Roman" w:cs="Times New Roman"/>
          <w:color w:val="000000"/>
          <w:sz w:val="24"/>
          <w:szCs w:val="24"/>
        </w:rPr>
        <w:t xml:space="preserve"> (2024) analisaram a acessibilidade para a realização de atividades turísticas para pessoas com TEA e concluíram que "apesar de atualmente haver algumas iniciativas na atividade turística, a acessibilidade para pessoas com TEA ainda é bastante incipiente" (Op. cit., p. 1). Essa dificuldade relacionada à acessibilidade para a prática turística se estende a outros alunos com </w:t>
      </w:r>
      <w:proofErr w:type="spellStart"/>
      <w:r w:rsidRPr="00470F93">
        <w:rPr>
          <w:rFonts w:ascii="Times New Roman" w:eastAsia="Times New Roman" w:hAnsi="Times New Roman" w:cs="Times New Roman"/>
          <w:color w:val="000000"/>
          <w:sz w:val="24"/>
          <w:szCs w:val="24"/>
        </w:rPr>
        <w:t>neurodiversidade</w:t>
      </w:r>
      <w:proofErr w:type="spellEnd"/>
      <w:r w:rsidRPr="00470F93">
        <w:rPr>
          <w:rFonts w:ascii="Times New Roman" w:eastAsia="Times New Roman" w:hAnsi="Times New Roman" w:cs="Times New Roman"/>
          <w:color w:val="000000"/>
          <w:sz w:val="24"/>
          <w:szCs w:val="24"/>
        </w:rPr>
        <w:t xml:space="preserve">. Para garantir que o turismo arqueológico seja verdadeiramente inclusivo, é </w:t>
      </w:r>
      <w:r w:rsidRPr="00470F93">
        <w:rPr>
          <w:rFonts w:ascii="Times New Roman" w:eastAsia="Times New Roman" w:hAnsi="Times New Roman" w:cs="Times New Roman"/>
          <w:color w:val="000000"/>
          <w:sz w:val="24"/>
          <w:szCs w:val="24"/>
        </w:rPr>
        <w:lastRenderedPageBreak/>
        <w:t>necessário considerar as necessidades e potencialidades de todos os alunos (Oliveira et al., 2024, Oliveira et al., 2025). Algumas estratégias incluem:</w:t>
      </w:r>
    </w:p>
    <w:p w14:paraId="25A1ABFC" w14:textId="77777777" w:rsidR="00CC7124" w:rsidRPr="00470F93" w:rsidRDefault="00CC7124" w:rsidP="00C414B2">
      <w:pPr>
        <w:numPr>
          <w:ilvl w:val="0"/>
          <w:numId w:val="25"/>
        </w:numPr>
        <w:pBdr>
          <w:top w:val="nil"/>
          <w:left w:val="nil"/>
          <w:bottom w:val="nil"/>
          <w:right w:val="nil"/>
          <w:between w:val="nil"/>
        </w:pBdr>
        <w:spacing w:after="0" w:line="360" w:lineRule="auto"/>
        <w:ind w:left="709" w:hanging="283"/>
        <w:jc w:val="both"/>
        <w:rPr>
          <w:rFonts w:ascii="Times New Roman" w:hAnsi="Times New Roman" w:cs="Times New Roman"/>
          <w:sz w:val="24"/>
          <w:szCs w:val="24"/>
        </w:rPr>
      </w:pPr>
      <w:proofErr w:type="spellStart"/>
      <w:r w:rsidRPr="00470F93">
        <w:rPr>
          <w:rFonts w:ascii="Times New Roman" w:eastAsia="Times New Roman" w:hAnsi="Times New Roman" w:cs="Times New Roman"/>
          <w:color w:val="000000"/>
          <w:sz w:val="24"/>
          <w:szCs w:val="24"/>
        </w:rPr>
        <w:t>Pré</w:t>
      </w:r>
      <w:proofErr w:type="spellEnd"/>
      <w:r w:rsidRPr="00470F93">
        <w:rPr>
          <w:rFonts w:ascii="Times New Roman" w:eastAsia="Times New Roman" w:hAnsi="Times New Roman" w:cs="Times New Roman"/>
          <w:color w:val="000000"/>
          <w:sz w:val="24"/>
          <w:szCs w:val="24"/>
        </w:rPr>
        <w:t>-Planejamento: Adaptar o conteúdo das visitas de acordo com as necessidades dos alunos, disponibilizando materiais de apoio com antecedência, como vídeos, textos simplificados ou versões adaptadas de mapas e gráficos.</w:t>
      </w:r>
    </w:p>
    <w:p w14:paraId="464F9F63" w14:textId="77777777" w:rsidR="00CC7124" w:rsidRPr="00470F93" w:rsidRDefault="00CC7124" w:rsidP="00C414B2">
      <w:pPr>
        <w:numPr>
          <w:ilvl w:val="0"/>
          <w:numId w:val="25"/>
        </w:numPr>
        <w:pBdr>
          <w:top w:val="nil"/>
          <w:left w:val="nil"/>
          <w:bottom w:val="nil"/>
          <w:right w:val="nil"/>
          <w:between w:val="nil"/>
        </w:pBdr>
        <w:spacing w:after="0" w:line="360" w:lineRule="auto"/>
        <w:ind w:left="709" w:hanging="283"/>
        <w:jc w:val="both"/>
        <w:rPr>
          <w:rFonts w:ascii="Times New Roman" w:hAnsi="Times New Roman" w:cs="Times New Roman"/>
          <w:sz w:val="24"/>
          <w:szCs w:val="24"/>
        </w:rPr>
      </w:pPr>
      <w:r w:rsidRPr="00470F93">
        <w:rPr>
          <w:rFonts w:ascii="Times New Roman" w:eastAsia="Times New Roman" w:hAnsi="Times New Roman" w:cs="Times New Roman"/>
          <w:color w:val="000000"/>
          <w:sz w:val="24"/>
          <w:szCs w:val="24"/>
        </w:rPr>
        <w:t>Suporte sensorial: Para alunos com TEA, criar momentos de pausa ou espaços mais silenciosos onde possam se recuperar de estímulos excessivos pode ser uma estratégia eficaz.</w:t>
      </w:r>
    </w:p>
    <w:p w14:paraId="77A285AF" w14:textId="3BBBD0E5" w:rsidR="00CC7124" w:rsidRPr="00470F93" w:rsidRDefault="00CC7124" w:rsidP="00C414B2">
      <w:pPr>
        <w:numPr>
          <w:ilvl w:val="0"/>
          <w:numId w:val="25"/>
        </w:numPr>
        <w:pBdr>
          <w:top w:val="nil"/>
          <w:left w:val="nil"/>
          <w:bottom w:val="nil"/>
          <w:right w:val="nil"/>
          <w:between w:val="nil"/>
        </w:pBdr>
        <w:spacing w:after="0" w:line="360" w:lineRule="auto"/>
        <w:ind w:left="709" w:hanging="283"/>
        <w:jc w:val="both"/>
        <w:rPr>
          <w:rFonts w:ascii="Times New Roman" w:hAnsi="Times New Roman" w:cs="Times New Roman"/>
          <w:sz w:val="24"/>
          <w:szCs w:val="24"/>
        </w:rPr>
      </w:pPr>
      <w:r w:rsidRPr="00470F93">
        <w:rPr>
          <w:rFonts w:ascii="Times New Roman" w:eastAsia="Times New Roman" w:hAnsi="Times New Roman" w:cs="Times New Roman"/>
          <w:color w:val="000000"/>
          <w:sz w:val="24"/>
          <w:szCs w:val="24"/>
        </w:rPr>
        <w:t>Tecnologia assistiva: O uso de tecnologias como aplicativos de realidade aumentada ou vídeos interativos pode ajudar a tornar a experiência mais acessível, permitindo que os alunos se envolvam com o conteúdo de uma maneira que se adapte ao seu estilo de aprendizagem.</w:t>
      </w:r>
    </w:p>
    <w:p w14:paraId="30EF79EB" w14:textId="77777777" w:rsidR="00CC7124" w:rsidRPr="00470F93" w:rsidRDefault="00CC7124" w:rsidP="00C414B2">
      <w:pPr>
        <w:numPr>
          <w:ilvl w:val="0"/>
          <w:numId w:val="25"/>
        </w:numPr>
        <w:pBdr>
          <w:top w:val="nil"/>
          <w:left w:val="nil"/>
          <w:bottom w:val="nil"/>
          <w:right w:val="nil"/>
          <w:between w:val="nil"/>
        </w:pBdr>
        <w:spacing w:after="0" w:line="360" w:lineRule="auto"/>
        <w:ind w:left="709" w:hanging="283"/>
        <w:jc w:val="both"/>
        <w:rPr>
          <w:rFonts w:ascii="Times New Roman" w:hAnsi="Times New Roman" w:cs="Times New Roman"/>
          <w:sz w:val="24"/>
          <w:szCs w:val="24"/>
        </w:rPr>
      </w:pPr>
      <w:r w:rsidRPr="00470F93">
        <w:rPr>
          <w:rFonts w:ascii="Times New Roman" w:eastAsia="Times New Roman" w:hAnsi="Times New Roman" w:cs="Times New Roman"/>
          <w:color w:val="000000"/>
          <w:sz w:val="24"/>
          <w:szCs w:val="24"/>
        </w:rPr>
        <w:t>Atividades práticas e interativas: Incluir atividades de campo, como caça a artefatos ou o uso de réplicas para reconstruir partes de sítios arqueológicos, pode ser uma excelente maneira de envolver todos os alunos, especialmente aqueles com TDAH e superdotação.</w:t>
      </w:r>
    </w:p>
    <w:p w14:paraId="6E250336" w14:textId="77777777" w:rsidR="00CC7124" w:rsidRPr="00470F93" w:rsidRDefault="00CC7124" w:rsidP="00C414B2">
      <w:pPr>
        <w:numPr>
          <w:ilvl w:val="0"/>
          <w:numId w:val="25"/>
        </w:numPr>
        <w:pBdr>
          <w:top w:val="nil"/>
          <w:left w:val="nil"/>
          <w:bottom w:val="nil"/>
          <w:right w:val="nil"/>
          <w:between w:val="nil"/>
        </w:pBdr>
        <w:spacing w:after="0" w:line="360" w:lineRule="auto"/>
        <w:ind w:left="709" w:hanging="283"/>
        <w:jc w:val="both"/>
        <w:rPr>
          <w:rFonts w:ascii="Times New Roman" w:hAnsi="Times New Roman" w:cs="Times New Roman"/>
          <w:sz w:val="24"/>
          <w:szCs w:val="24"/>
        </w:rPr>
      </w:pPr>
      <w:r w:rsidRPr="00470F93">
        <w:rPr>
          <w:rFonts w:ascii="Times New Roman" w:eastAsia="Times New Roman" w:hAnsi="Times New Roman" w:cs="Times New Roman"/>
          <w:color w:val="000000"/>
          <w:sz w:val="24"/>
          <w:szCs w:val="24"/>
        </w:rPr>
        <w:t>Grupo de Apoio: Para alunos com dificuldades específicas de aprendizagem, é importante garantir um apoio adequado durante a visita, seja um acompanhante ou um guia especializado, para ajudar a explicar conceitos e facilitar a interação.</w:t>
      </w:r>
    </w:p>
    <w:p w14:paraId="7AEF390E" w14:textId="77777777" w:rsidR="00C414B2" w:rsidRDefault="00C414B2"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1CF91C77" w14:textId="4FA7FF05"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 turismo arqueológico apresenta-se como um rico exemplo de metodologia de aprendizagem ativa em que os alunos exploram e reinterpretam os conteúdos aprendidos na teoria. As metodologias ativas de aprendizagem são apontadas pela literatura como estratégias cruciais para promover a inclusão de alunos </w:t>
      </w:r>
      <w:proofErr w:type="spellStart"/>
      <w:r w:rsidRPr="00470F93">
        <w:rPr>
          <w:rFonts w:ascii="Times New Roman" w:eastAsia="Times New Roman" w:hAnsi="Times New Roman" w:cs="Times New Roman"/>
          <w:color w:val="000000"/>
          <w:sz w:val="24"/>
          <w:szCs w:val="24"/>
        </w:rPr>
        <w:t>neurodivergentes</w:t>
      </w:r>
      <w:proofErr w:type="spellEnd"/>
      <w:r w:rsidRPr="00470F93">
        <w:rPr>
          <w:rFonts w:ascii="Times New Roman" w:eastAsia="Times New Roman" w:hAnsi="Times New Roman" w:cs="Times New Roman"/>
          <w:color w:val="000000"/>
          <w:sz w:val="24"/>
          <w:szCs w:val="24"/>
        </w:rPr>
        <w:t xml:space="preserve"> (Brito &amp; </w:t>
      </w:r>
      <w:proofErr w:type="spellStart"/>
      <w:r w:rsidRPr="00470F93">
        <w:rPr>
          <w:rFonts w:ascii="Times New Roman" w:eastAsia="Times New Roman" w:hAnsi="Times New Roman" w:cs="Times New Roman"/>
          <w:color w:val="000000"/>
          <w:sz w:val="24"/>
          <w:szCs w:val="24"/>
        </w:rPr>
        <w:t>Paniago</w:t>
      </w:r>
      <w:proofErr w:type="spellEnd"/>
      <w:r w:rsidRPr="00470F93">
        <w:rPr>
          <w:rFonts w:ascii="Times New Roman" w:eastAsia="Times New Roman" w:hAnsi="Times New Roman" w:cs="Times New Roman"/>
          <w:color w:val="000000"/>
          <w:sz w:val="24"/>
          <w:szCs w:val="24"/>
        </w:rPr>
        <w:t>, 2024).</w:t>
      </w:r>
    </w:p>
    <w:p w14:paraId="1BC5BFCC"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Ao adotar essas abordagens inclusivas, o turismo arqueológico pode se tornar um meio poderoso não apenas para ensinar as disciplinas de Ciências, Matemática e Geografia, mas também para promover a inclusão educacional e garantir que todos os alunos, independentemente de suas necessidades, tenham a oportunidade de aprender de maneira significativa e envolvente.</w:t>
      </w:r>
    </w:p>
    <w:p w14:paraId="55215657" w14:textId="77777777" w:rsidR="00CC7124" w:rsidRPr="00470F93" w:rsidRDefault="00CC7124" w:rsidP="00470F93">
      <w:pPr>
        <w:pStyle w:val="Ttulo1"/>
        <w:spacing w:before="0" w:line="360" w:lineRule="auto"/>
        <w:ind w:firstLine="0"/>
        <w:rPr>
          <w:rFonts w:ascii="Times New Roman" w:eastAsia="Times New Roman" w:hAnsi="Times New Roman" w:cs="Times New Roman"/>
          <w:b/>
          <w:color w:val="000000"/>
          <w:sz w:val="24"/>
          <w:szCs w:val="24"/>
        </w:rPr>
      </w:pPr>
    </w:p>
    <w:p w14:paraId="0C5BC24A" w14:textId="2F8101E7" w:rsidR="00CC7124" w:rsidRPr="00470F93" w:rsidRDefault="004706B1" w:rsidP="00470F93">
      <w:pPr>
        <w:pStyle w:val="Ttulo1"/>
        <w:spacing w:before="0" w:line="36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6 </w:t>
      </w:r>
      <w:r w:rsidR="00CC7124" w:rsidRPr="00470F93">
        <w:rPr>
          <w:rFonts w:ascii="Times New Roman" w:eastAsia="Times New Roman" w:hAnsi="Times New Roman" w:cs="Times New Roman"/>
          <w:b/>
          <w:color w:val="000000"/>
          <w:sz w:val="24"/>
          <w:szCs w:val="24"/>
        </w:rPr>
        <w:t>CONSIDERAÇÕES FINAIS</w:t>
      </w:r>
    </w:p>
    <w:p w14:paraId="373947CE"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bookmarkStart w:id="5" w:name="_heading=h.2et92p0" w:colFirst="0" w:colLast="0"/>
      <w:bookmarkEnd w:id="5"/>
      <w:r w:rsidRPr="00470F93">
        <w:rPr>
          <w:rFonts w:ascii="Times New Roman" w:eastAsia="Times New Roman" w:hAnsi="Times New Roman" w:cs="Times New Roman"/>
          <w:color w:val="000000"/>
          <w:sz w:val="24"/>
          <w:szCs w:val="24"/>
        </w:rPr>
        <w:t xml:space="preserve">O desenvolvimento do turismo arqueológico, especialmente quando combinado com a educação inclusiva e o empoderamento das comunidades locais, é uma estratégia relevante para promover a preservação cultural e histórica, contribuindo para a educação e o desenvolvimento econômico. Por meio da abordagem adotada neste trabalho, foi possível compreender que o turismo arqueológico, quando entendido não apenas como uma prática econômica, mas também como um meio </w:t>
      </w:r>
      <w:r w:rsidRPr="00470F93">
        <w:rPr>
          <w:rFonts w:ascii="Times New Roman" w:eastAsia="Times New Roman" w:hAnsi="Times New Roman" w:cs="Times New Roman"/>
          <w:color w:val="000000"/>
          <w:sz w:val="24"/>
          <w:szCs w:val="24"/>
        </w:rPr>
        <w:lastRenderedPageBreak/>
        <w:t>de inclusão e valorização cultural, tem o potencial de impactar positivamente as comunidades envolvidas e os espaços que preservam o patrimônio histórico.</w:t>
      </w:r>
    </w:p>
    <w:p w14:paraId="2B848925"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Em primeiro lugar, destacou-se o conceito de desenvolvimento local, que não deve ser visto como um simples processo de crescimento econômico, mas como uma transformação integrada ao bem-estar e à participação ativa dos membros da comunidade. O verdadeiro desenvolvimento local implica a inclusão dos habitantes locais no processo de tomada de decisão e na construção do futuro das suas próprias regiões, o que reforça o sentimento de pertença e a identidade cultural. Por meio de exemplos de projetos como o TURARQ e a Rede Caiçara, observou-se como a colaboração entre diferentes atores sociais pode resultar em práticas turísticas mais sustentáveis e inclusivas que beneficiem as comunidades por meio da geração de empregos e da promoção do conhecimento cultural e histórico.</w:t>
      </w:r>
    </w:p>
    <w:p w14:paraId="168E2C15"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Além disso, a reflexão sobre o turismo arqueológico amplia a compreensão do papel do turismo não apenas como forma de lazer, mas também como atividade educativa capaz de conscientizar turistas e comunidades locais sobre a importância da preservação do patrimônio cultural. Neste contexto, a promoção do turismo arqueológico inclusivo torna-se uma ferramenta eficaz para sensibilizar para a importância da cultura local e do património material e imaterial, ao mesmo tempo que promove o desenvolvimento de um turismo mais ético e responsável.</w:t>
      </w:r>
    </w:p>
    <w:p w14:paraId="673DDAB9"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A partir da análise do turismo arqueológico em zonas de baixa densidade populacional, como o Médio Tejo, foi possível compreender que a educação e a preservação do património arqueológico estão intrinsecamente ligadas à identidade e ao desenvolvimento local. O turismo, nesse sentido, deve ser uma ferramenta de valorização da memória e da cultura local, não apenas como atividade econômica, mas também como forma de fortalecer o sentimento de pertencimento da comunidade. As iniciativas descritas enfatizam a importância de estratégias colaborativas que envolvam a comunidade em todas as etapas, desde a criação até a execução dos projetos turísticos, garantindo a sustentabilidade e o respeito à identidade cultural dos locais.</w:t>
      </w:r>
    </w:p>
    <w:p w14:paraId="4AFCD4C8"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Outro ponto central foi a integração da educação inclusiva no contexto do turismo arqueológico. Considerando a importância de garantir que todos os alunos, independentemente de suas especificidades cognitivas ou comportamentais, tenham acesso ao conhecimento, discutiu-se como as práticas inclusivas podem ser aliadas ao ensino de Ciências, Matemática e Geografia. A educação inclusiva deve estar no centro das práticas pedagógicas, permitindo que alunos com Transtorno do Espectro do Autismo (TEA), Transtorno de Déficit de Atenção e Hiperatividade (TDAH) e superdotação se envolvam totalmente com o conteúdo do turismo arqueológico. A adaptação de </w:t>
      </w:r>
      <w:r w:rsidRPr="00470F93">
        <w:rPr>
          <w:rFonts w:ascii="Times New Roman" w:eastAsia="Times New Roman" w:hAnsi="Times New Roman" w:cs="Times New Roman"/>
          <w:color w:val="000000"/>
          <w:sz w:val="24"/>
          <w:szCs w:val="24"/>
        </w:rPr>
        <w:lastRenderedPageBreak/>
        <w:t>currículos e metodologias de ensino às necessidades desses alunos torna o turismo arqueológico um ambiente educacional e acessível, capaz de promover uma aprendizagem significativa.</w:t>
      </w:r>
    </w:p>
    <w:p w14:paraId="607BD3DF" w14:textId="77777777" w:rsidR="00CC7124" w:rsidRPr="00470F93" w:rsidRDefault="00CC7124" w:rsidP="00470F93">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470F93">
        <w:rPr>
          <w:rFonts w:ascii="Times New Roman" w:eastAsia="Times New Roman" w:hAnsi="Times New Roman" w:cs="Times New Roman"/>
          <w:color w:val="000000"/>
          <w:sz w:val="24"/>
          <w:szCs w:val="24"/>
        </w:rPr>
        <w:t xml:space="preserve">Conclui-se que a integração do turismo arqueológico com a educação inclusiva e a preservação cultural e histórica mostra-se um caminho promissor para a construção de uma sociedade mais justa, consciente e sustentável. Quando combinado com práticas educativas que valorizam a diversidade e a inclusão, o turismo arqueológico pode servir como meio de transformação social e ambiental, beneficiando tanto as comunidades locais quanto os turistas ao criar experiências que promovam o conhecimento e o respeito à história e à cultura. O papel da educação, nesse contexto, é essencial, pois permite que as gerações futuras entendam a importância da preservação do patrimônio e da construção de um futuro mais equitativo e inclusivo. </w:t>
      </w:r>
    </w:p>
    <w:p w14:paraId="6B96A4EB" w14:textId="77777777" w:rsidR="00CC7124" w:rsidRPr="00470F93" w:rsidRDefault="00CC7124">
      <w:pPr>
        <w:rPr>
          <w:rFonts w:ascii="Times New Roman" w:eastAsia="Times New Roman" w:hAnsi="Times New Roman" w:cs="Times New Roman"/>
          <w:b/>
          <w:color w:val="000000"/>
          <w:kern w:val="0"/>
          <w:sz w:val="24"/>
          <w:szCs w:val="24"/>
          <w14:ligatures w14:val="none"/>
        </w:rPr>
      </w:pPr>
      <w:r w:rsidRPr="00470F93">
        <w:rPr>
          <w:rFonts w:ascii="Times New Roman" w:eastAsia="Times New Roman" w:hAnsi="Times New Roman" w:cs="Times New Roman"/>
          <w:b/>
          <w:color w:val="000000"/>
          <w:sz w:val="24"/>
          <w:szCs w:val="24"/>
        </w:rPr>
        <w:br w:type="page"/>
      </w:r>
    </w:p>
    <w:p w14:paraId="097BFC57" w14:textId="7AFA3380" w:rsidR="00CC7124" w:rsidRPr="00470F93" w:rsidRDefault="00CC7124" w:rsidP="00CC7124">
      <w:pPr>
        <w:pStyle w:val="Ttulo1"/>
        <w:spacing w:before="0" w:line="240" w:lineRule="auto"/>
        <w:ind w:firstLine="0"/>
        <w:jc w:val="center"/>
        <w:rPr>
          <w:rFonts w:ascii="Times New Roman" w:eastAsia="Times New Roman" w:hAnsi="Times New Roman" w:cs="Times New Roman"/>
          <w:b/>
          <w:color w:val="000000"/>
          <w:sz w:val="24"/>
          <w:szCs w:val="24"/>
        </w:rPr>
      </w:pPr>
      <w:r w:rsidRPr="00470F93">
        <w:rPr>
          <w:rFonts w:ascii="Times New Roman" w:eastAsia="Times New Roman" w:hAnsi="Times New Roman" w:cs="Times New Roman"/>
          <w:b/>
          <w:color w:val="000000"/>
          <w:sz w:val="24"/>
          <w:szCs w:val="24"/>
        </w:rPr>
        <w:lastRenderedPageBreak/>
        <w:t>REFERÊNCIAS</w:t>
      </w:r>
    </w:p>
    <w:p w14:paraId="242EDC24" w14:textId="77777777" w:rsidR="00470F93" w:rsidRPr="00470F93" w:rsidRDefault="00470F93" w:rsidP="00470F93">
      <w:pPr>
        <w:tabs>
          <w:tab w:val="left" w:pos="142"/>
        </w:tabs>
        <w:spacing w:after="0" w:line="240" w:lineRule="auto"/>
        <w:jc w:val="both"/>
        <w:rPr>
          <w:rFonts w:ascii="Times New Roman" w:hAnsi="Times New Roman" w:cs="Times New Roman"/>
        </w:rPr>
      </w:pPr>
    </w:p>
    <w:p w14:paraId="0EE9D63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ABREU, T. O que é </w:t>
      </w:r>
      <w:proofErr w:type="spellStart"/>
      <w:r w:rsidRPr="00C414B2">
        <w:rPr>
          <w:rFonts w:ascii="Times New Roman" w:hAnsi="Times New Roman" w:cs="Times New Roman"/>
          <w:sz w:val="24"/>
          <w:szCs w:val="24"/>
        </w:rPr>
        <w:t>neurodiversidade</w:t>
      </w:r>
      <w:proofErr w:type="spellEnd"/>
      <w:r w:rsidRPr="00C414B2">
        <w:rPr>
          <w:rFonts w:ascii="Times New Roman" w:hAnsi="Times New Roman" w:cs="Times New Roman"/>
          <w:sz w:val="24"/>
          <w:szCs w:val="24"/>
        </w:rPr>
        <w:t xml:space="preserve">? Goiânia: </w:t>
      </w:r>
      <w:proofErr w:type="spellStart"/>
      <w:r w:rsidRPr="00C414B2">
        <w:rPr>
          <w:rFonts w:ascii="Times New Roman" w:hAnsi="Times New Roman" w:cs="Times New Roman"/>
          <w:sz w:val="24"/>
          <w:szCs w:val="24"/>
        </w:rPr>
        <w:t>Cannonne</w:t>
      </w:r>
      <w:proofErr w:type="spellEnd"/>
      <w:r w:rsidRPr="00C414B2">
        <w:rPr>
          <w:rFonts w:ascii="Times New Roman" w:hAnsi="Times New Roman" w:cs="Times New Roman"/>
          <w:sz w:val="24"/>
          <w:szCs w:val="24"/>
        </w:rPr>
        <w:t xml:space="preserve"> Editorial, 2022.</w:t>
      </w:r>
    </w:p>
    <w:p w14:paraId="3BCB89C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A710E3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ALMEIDA, J. C.; FERREIRA, L. C. Turismo arqueológico: identidade, preservação e inclusão social. Revista de Turismo e Patrimônio Cultural, v. 15, n. 3, p. 139-153, 2017.</w:t>
      </w:r>
    </w:p>
    <w:p w14:paraId="2E3BA1B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40B87AE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BARKLEY, R. A. Transtorno de déficit de atenção/hiperatividade. Porto Alegre: Artmed, 2000.</w:t>
      </w:r>
    </w:p>
    <w:p w14:paraId="004F759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35FDA6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BARRETO, M. C. de C. Turismo: uma visão integrada. São Paulo: Papirus, 2000.</w:t>
      </w:r>
    </w:p>
    <w:p w14:paraId="0F49ACF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87DF70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BAUMAN, Z. Modernidade líquida. Rio de Janeiro: Jorge Zahar, 2001.</w:t>
      </w:r>
    </w:p>
    <w:p w14:paraId="337BADE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ACABED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BENI, M. C. Análise estrutural do turismo. 14. ed. São Paulo: Senac São Paulo, 2019.</w:t>
      </w:r>
    </w:p>
    <w:p w14:paraId="3F07E00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C29A12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BRASIL. Plano de manejo do Parque Nacional da Serra da Capivara. Brasília, DF: Instituto Chico Mendes de Conservação da Biodiversidade, 2019.</w:t>
      </w:r>
    </w:p>
    <w:p w14:paraId="54173C7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A77740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BRITO, L.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S.; PANIAGO, M. C. L. Metodologias ativas para inclusão: reflexões a partir da revisão de literatura. </w:t>
      </w:r>
      <w:r w:rsidRPr="00C414B2">
        <w:rPr>
          <w:rFonts w:ascii="Times New Roman" w:hAnsi="Times New Roman" w:cs="Times New Roman"/>
          <w:sz w:val="24"/>
          <w:szCs w:val="24"/>
          <w:lang w:val="es-ES"/>
        </w:rPr>
        <w:t xml:space="preserve">Contribuciones a las Ciencias Sociales, [S.l.], v. 17, n. 3, p. 1-18, 26 mar. 2024. </w:t>
      </w:r>
      <w:r w:rsidRPr="00C414B2">
        <w:rPr>
          <w:rFonts w:ascii="Times New Roman" w:hAnsi="Times New Roman" w:cs="Times New Roman"/>
          <w:sz w:val="24"/>
          <w:szCs w:val="24"/>
        </w:rPr>
        <w:t>Disponível em: http://dx.doi.org/10.55905/revconv.17n.3-293. Acesso em: 27 mar. 2025.</w:t>
      </w:r>
    </w:p>
    <w:p w14:paraId="73AAFF5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213964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BURNS, S. Matemática na arquitetura antiga: geometria e construções em edifícios históricos. Jornal de Cultura Matemática, v. 15, n. 3, p. 45-63, 2012.</w:t>
      </w:r>
    </w:p>
    <w:p w14:paraId="44793FF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A97D19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COLETTI, F.; SOUZA, C.; GARATINI, C.; TONIOLO, R.; MORAIS, P. Turismo de base comunitária e a economia social e solidária: organização da gestão do turismo em comunidades caiçaras. Turismo e Sociedade, Curitiba, v. 15, n. 3, p. 37-59, set./dez. 2022.</w:t>
      </w:r>
    </w:p>
    <w:p w14:paraId="2D500C5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2F6E6F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CNC. Turismo e economia: relatório anual 2021. Rio de Janeiro: Confederação Nacional do Comércio de Bens, Serviços e Turismo, 2021.</w:t>
      </w:r>
    </w:p>
    <w:p w14:paraId="050828E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5166B0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DIAS, R. Turismo: princípios, práticas e impactos. São Paulo: Roca, 2003.</w:t>
      </w:r>
    </w:p>
    <w:p w14:paraId="6815CDF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78AE9A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DINIZ, L.; ROSA, M. E. Guia de audiovisual para </w:t>
      </w:r>
      <w:proofErr w:type="spellStart"/>
      <w:r w:rsidRPr="00C414B2">
        <w:rPr>
          <w:rFonts w:ascii="Times New Roman" w:hAnsi="Times New Roman" w:cs="Times New Roman"/>
          <w:sz w:val="24"/>
          <w:szCs w:val="24"/>
        </w:rPr>
        <w:t>neurodiversidade</w:t>
      </w:r>
      <w:proofErr w:type="spellEnd"/>
      <w:r w:rsidRPr="00C414B2">
        <w:rPr>
          <w:rFonts w:ascii="Times New Roman" w:hAnsi="Times New Roman" w:cs="Times New Roman"/>
          <w:sz w:val="24"/>
          <w:szCs w:val="24"/>
        </w:rPr>
        <w:t>. Formiga, MG: Forma Educacional Editora, 2024. Disponível em: https://educapes.capes.gov.br/bitstream/capes/747459/2/Guia%20de%20Audiovisual%20para%20Neurodiversidade.pdf. Acesso em: 12 mar. 2025.</w:t>
      </w:r>
    </w:p>
    <w:p w14:paraId="17316CC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E25E27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FARIAS, E. Carnaval carioca: a matriz do negócio do ócio brasileiro. Cadernos CRH, Salvador, n. 38, p. 1-20, jan./jun. 2003.</w:t>
      </w:r>
    </w:p>
    <w:p w14:paraId="6E6E75A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EA37F6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FARIAS, E. Economia e cultura no circuito das festas populares brasileiras. Sociedade e Estado, Brasília, v. 20, n. 3, p. 647-688, set./dez. 2005.</w:t>
      </w:r>
    </w:p>
    <w:p w14:paraId="015A5048"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0C69BC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FERRAZ, G.; MELO, P.; SIMÃO, F. Turismo arqueológico em territórios de baixa densidade: potencial e desafios. Revista Brasileira de Turismo e Patrimônio, v. 12, n. 1, p. 41-61, 2023.</w:t>
      </w:r>
    </w:p>
    <w:p w14:paraId="5E53991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482493E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GUIMARÃES, P.; BRANDÃO, A. Turismo: planejamento e gestão. São Paulo: Roca, 2009.</w:t>
      </w:r>
    </w:p>
    <w:p w14:paraId="3E4AEB4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B30948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lastRenderedPageBreak/>
        <w:t xml:space="preserve">HOSE, T. A. 3G's para </w:t>
      </w:r>
      <w:proofErr w:type="spellStart"/>
      <w:r w:rsidRPr="00C414B2">
        <w:rPr>
          <w:rFonts w:ascii="Times New Roman" w:hAnsi="Times New Roman" w:cs="Times New Roman"/>
          <w:sz w:val="24"/>
          <w:szCs w:val="24"/>
        </w:rPr>
        <w:t>geoturismo</w:t>
      </w:r>
      <w:proofErr w:type="spellEnd"/>
      <w:r w:rsidRPr="00C414B2">
        <w:rPr>
          <w:rFonts w:ascii="Times New Roman" w:hAnsi="Times New Roman" w:cs="Times New Roman"/>
          <w:sz w:val="24"/>
          <w:szCs w:val="24"/>
        </w:rPr>
        <w:t xml:space="preserve"> moderno. </w:t>
      </w:r>
      <w:proofErr w:type="spellStart"/>
      <w:r w:rsidRPr="00C414B2">
        <w:rPr>
          <w:rFonts w:ascii="Times New Roman" w:hAnsi="Times New Roman" w:cs="Times New Roman"/>
          <w:sz w:val="24"/>
          <w:szCs w:val="24"/>
        </w:rPr>
        <w:t>Geoheritage</w:t>
      </w:r>
      <w:proofErr w:type="spellEnd"/>
      <w:r w:rsidRPr="00C414B2">
        <w:rPr>
          <w:rFonts w:ascii="Times New Roman" w:hAnsi="Times New Roman" w:cs="Times New Roman"/>
          <w:sz w:val="24"/>
          <w:szCs w:val="24"/>
        </w:rPr>
        <w:t>, v. 4, p. 7-24, 2012. Disponível em: https://doi.org/10.1007/s12371-011-0052-y. Acesso em: 27 mar. 2025.</w:t>
      </w:r>
    </w:p>
    <w:p w14:paraId="71BFC0E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6459774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IDEMA. Relatório de impacto econômico do Geoparque Seridó. Natal: Instituto de Desenvolvimento Econômico e Meio Ambiente do Rio Grande do Norte, 2009.</w:t>
      </w:r>
    </w:p>
    <w:p w14:paraId="5740B7C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68D72BD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KARF, M.; KERKOFF, P.; SHREEVE, A. O patrimônio cultural como ferramenta educacional. Jornal de Estudos do Patrimônio, v. 12, n. 4, p. 202-215, 2000.</w:t>
      </w:r>
    </w:p>
    <w:p w14:paraId="21BA2CE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E586FA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KASHIMOTO, M.; MARINHO, J.; RUSSEFF, A. Desenvolvimento sustentável e turismo. São Paulo: Senac, 2002.</w:t>
      </w:r>
    </w:p>
    <w:p w14:paraId="21C14C0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F8EEFC8"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KRIPPENDORF, J. A face excludente do turismo moderno. Revista de Ética do Turismo, v. 19, n. 1, p. 90-103, 2003.</w:t>
      </w:r>
    </w:p>
    <w:p w14:paraId="79917E7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DAD2E3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KRIPPENDORF, J. Os turistas. Oxford: </w:t>
      </w:r>
      <w:proofErr w:type="spellStart"/>
      <w:r w:rsidRPr="00C414B2">
        <w:rPr>
          <w:rFonts w:ascii="Times New Roman" w:hAnsi="Times New Roman" w:cs="Times New Roman"/>
          <w:sz w:val="24"/>
          <w:szCs w:val="24"/>
        </w:rPr>
        <w:t>Heinemann</w:t>
      </w:r>
      <w:proofErr w:type="spellEnd"/>
      <w:r w:rsidRPr="00C414B2">
        <w:rPr>
          <w:rFonts w:ascii="Times New Roman" w:hAnsi="Times New Roman" w:cs="Times New Roman"/>
          <w:sz w:val="24"/>
          <w:szCs w:val="24"/>
        </w:rPr>
        <w:t>, 2003.</w:t>
      </w:r>
    </w:p>
    <w:p w14:paraId="57D1BFA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4B1555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KRONEMBERGER, T. Desenvolvimento local e participação social. Porto Alegre: UFRGS, 2011.</w:t>
      </w:r>
    </w:p>
    <w:p w14:paraId="42229F0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453B958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LARAIA, R. de B. Cultura: um conceito antropológico. Rio de Janeiro: Jorge Zahar, 1986.</w:t>
      </w:r>
    </w:p>
    <w:p w14:paraId="19E4288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60F447C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LÓPEZ, R.; MORENO, M. Turismo arqueológico e preservação do patrimônio. Madrid: </w:t>
      </w:r>
      <w:proofErr w:type="spellStart"/>
      <w:r w:rsidRPr="00C414B2">
        <w:rPr>
          <w:rFonts w:ascii="Times New Roman" w:hAnsi="Times New Roman" w:cs="Times New Roman"/>
          <w:sz w:val="24"/>
          <w:szCs w:val="24"/>
        </w:rPr>
        <w:t>Fundación</w:t>
      </w:r>
      <w:proofErr w:type="spellEnd"/>
      <w:r w:rsidRPr="00C414B2">
        <w:rPr>
          <w:rFonts w:ascii="Times New Roman" w:hAnsi="Times New Roman" w:cs="Times New Roman"/>
          <w:sz w:val="24"/>
          <w:szCs w:val="24"/>
        </w:rPr>
        <w:t xml:space="preserve"> Arqueológica, 2018.</w:t>
      </w:r>
    </w:p>
    <w:p w14:paraId="167314C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7F114E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MARTINS, J. de S. Fronteira: a degradação do Outro nos confins do humano. São Paulo: </w:t>
      </w:r>
      <w:proofErr w:type="spellStart"/>
      <w:r w:rsidRPr="00C414B2">
        <w:rPr>
          <w:rFonts w:ascii="Times New Roman" w:hAnsi="Times New Roman" w:cs="Times New Roman"/>
          <w:sz w:val="24"/>
          <w:szCs w:val="24"/>
        </w:rPr>
        <w:t>Hucitec</w:t>
      </w:r>
      <w:proofErr w:type="spellEnd"/>
      <w:r w:rsidRPr="00C414B2">
        <w:rPr>
          <w:rFonts w:ascii="Times New Roman" w:hAnsi="Times New Roman" w:cs="Times New Roman"/>
          <w:sz w:val="24"/>
          <w:szCs w:val="24"/>
        </w:rPr>
        <w:t>, 2002.</w:t>
      </w:r>
    </w:p>
    <w:p w14:paraId="56BC7A8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7B549E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MENÉNDEZ, F.; GUERRA, M.; MONTEIRO, C. Turismo e identidade cultural. Lisboa: </w:t>
      </w:r>
      <w:proofErr w:type="spellStart"/>
      <w:r w:rsidRPr="00C414B2">
        <w:rPr>
          <w:rFonts w:ascii="Times New Roman" w:hAnsi="Times New Roman" w:cs="Times New Roman"/>
          <w:sz w:val="24"/>
          <w:szCs w:val="24"/>
        </w:rPr>
        <w:t>Lidel</w:t>
      </w:r>
      <w:proofErr w:type="spellEnd"/>
      <w:r w:rsidRPr="00C414B2">
        <w:rPr>
          <w:rFonts w:ascii="Times New Roman" w:hAnsi="Times New Roman" w:cs="Times New Roman"/>
          <w:sz w:val="24"/>
          <w:szCs w:val="24"/>
        </w:rPr>
        <w:t>, 2015.</w:t>
      </w:r>
    </w:p>
    <w:p w14:paraId="20E04FD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8631AA2"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lang w:val="es-ES"/>
        </w:rPr>
      </w:pPr>
      <w:r w:rsidRPr="00C414B2">
        <w:rPr>
          <w:rFonts w:ascii="Times New Roman" w:hAnsi="Times New Roman" w:cs="Times New Roman"/>
          <w:sz w:val="24"/>
          <w:szCs w:val="24"/>
        </w:rPr>
        <w:t xml:space="preserve">MOLINA, J.; RODRÍGUEZ, C. Cultura e turismo: um diálogo necessário. </w:t>
      </w:r>
      <w:r w:rsidRPr="00C414B2">
        <w:rPr>
          <w:rFonts w:ascii="Times New Roman" w:hAnsi="Times New Roman" w:cs="Times New Roman"/>
          <w:sz w:val="24"/>
          <w:szCs w:val="24"/>
          <w:lang w:val="es-ES"/>
        </w:rPr>
        <w:t>Barcelona: Editorial UOC, 2001.</w:t>
      </w:r>
    </w:p>
    <w:p w14:paraId="6D018F8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lang w:val="es-ES"/>
        </w:rPr>
      </w:pPr>
    </w:p>
    <w:p w14:paraId="6FECA76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lang w:val="es-ES"/>
        </w:rPr>
      </w:pPr>
      <w:r w:rsidRPr="00C414B2">
        <w:rPr>
          <w:rFonts w:ascii="Times New Roman" w:hAnsi="Times New Roman" w:cs="Times New Roman"/>
          <w:sz w:val="24"/>
          <w:szCs w:val="24"/>
          <w:lang w:val="es-ES"/>
        </w:rPr>
        <w:t>MORENO MELGAREJO, A.; LÓPEZ, I. Relaciones entre turismo y arqueología: el turismo arqueológico, una tipología turística propia. PASOS Revista de Turismo y Patrimonio Cultural, v. 15, n. 1, p. 131-145, 2017.</w:t>
      </w:r>
    </w:p>
    <w:p w14:paraId="64DF077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lang w:val="es-ES"/>
        </w:rPr>
      </w:pPr>
    </w:p>
    <w:p w14:paraId="5B2D389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MUNDET, J. L. Turismo pós-moderno e a valorização do local. Revista Turismo e Sociedade, v. 9, n. 1, p. 5-18, 2016.</w:t>
      </w:r>
    </w:p>
    <w:p w14:paraId="70E1D292"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2582EB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NASCIMENTO, J. S. Geoparque Seridó: economia e desenvolvimento. In: ESTUDOS REGIONAIS. Natal: UFRN, 2020. p. 45-67.</w:t>
      </w:r>
    </w:p>
    <w:p w14:paraId="2C03F55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EE72D6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NOVAES, S. O. Identificação e delimitação de geoparques. In: GEOCONSERVAÇÃO E SUSTENTABILIDADE. Rio de Janeiro: IBAMA, 2016. p. 78-99.</w:t>
      </w:r>
    </w:p>
    <w:p w14:paraId="75C5570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EA8917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O GLOBO. Carnaval do Rio teve turistas de 160 países; ao menos 8 milhões de pessoas aproveitaram a folia no estado. O Globo, Rio de Janeiro, 6 mar. 2025. Disponível em: https://oglobo.globo.com/rio/noticia/2025/03/06/carnaval-do-rio-teve-turistas-de-160-paises-ao-menos-8-milhoes-vieram-aproveitar-a-folia-no-estado.ghtml. Acesso em: 11 mar. 2025.</w:t>
      </w:r>
    </w:p>
    <w:p w14:paraId="6EEE2B0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lastRenderedPageBreak/>
        <w:t xml:space="preserve">OLIVEIRA, A. R. de P. e; SILVA, T. R.; OLIVEIRA, R. A.; GARRIDO, G. O. C.; SILVA, C.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OLIVEIRA, M.; VALE, R. A. L.; CAMPOS, R. A. Educação inclusiva no profícuo ensino superior: demandas formativas dos docentes da Universidade Estadual do Norte do Paraná (UENP) – Campus Jacarezinho. In: EDUCAÇÃO E INOVAÇÃO: NOVAS PERSPECTIVAS PARA O ENSINO. 1. ed. São José dos Pinhais, PR: </w:t>
      </w:r>
      <w:proofErr w:type="spellStart"/>
      <w:r w:rsidRPr="00C414B2">
        <w:rPr>
          <w:rFonts w:ascii="Times New Roman" w:hAnsi="Times New Roman" w:cs="Times New Roman"/>
          <w:sz w:val="24"/>
          <w:szCs w:val="24"/>
        </w:rPr>
        <w:t>Seven</w:t>
      </w:r>
      <w:proofErr w:type="spellEnd"/>
      <w:r w:rsidRPr="00C414B2">
        <w:rPr>
          <w:rFonts w:ascii="Times New Roman" w:hAnsi="Times New Roman" w:cs="Times New Roman"/>
          <w:sz w:val="24"/>
          <w:szCs w:val="24"/>
        </w:rPr>
        <w:t xml:space="preserve"> Editora, 2025. v. 1, p. 1-15. Disponível em: https://sevenpublicacoes.com.br/editora/article/view/6529. Acesso em: 27 mar. 2025.</w:t>
      </w:r>
    </w:p>
    <w:p w14:paraId="41F681E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8E1DE8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OLIVEIRA, A. R. de P. e; SILVA, T. R.; OLIVEIRA, R. A.; GARRIDO, G. O. C.; SILVA, C.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OLIVEIRA, M.; VALE, R. A. L.; CAMPOS, R. A. Educação inclusiva no ensino superior: demandas formativas de docentes da Universidade Estadual do Norte do Paraná (UENP) Campus Jacarezinho. </w:t>
      </w:r>
      <w:proofErr w:type="spellStart"/>
      <w:r w:rsidRPr="00C414B2">
        <w:rPr>
          <w:rFonts w:ascii="Times New Roman" w:hAnsi="Times New Roman" w:cs="Times New Roman"/>
          <w:sz w:val="24"/>
          <w:szCs w:val="24"/>
        </w:rPr>
        <w:t>Aracê</w:t>
      </w:r>
      <w:proofErr w:type="spellEnd"/>
      <w:r w:rsidRPr="00C414B2">
        <w:rPr>
          <w:rFonts w:ascii="Times New Roman" w:hAnsi="Times New Roman" w:cs="Times New Roman"/>
          <w:sz w:val="24"/>
          <w:szCs w:val="24"/>
        </w:rPr>
        <w:t xml:space="preserve"> - Direitos Humanos em Revista, v. 6, p. 18002-18016, 2024. Disponível em: https://periodicos.newsciencepubl.com/arace/article/view/2534. Acesso em: 27 mar. 2025.</w:t>
      </w:r>
    </w:p>
    <w:p w14:paraId="7C22743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0D19BB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OLIVEIRA, A. R. S.; SILVA, D. H. de M.; SOUZA, P. B. V.; CAMPOS, R. A. Métodos de documentação e catalogação arqueológica: registro de artefatos. In: ANAIS DO I SIMPÓSIO DE GEOGRAFIA "NOVOS RUMOS PARA OS ESTUDOS GEOGRÁFICOS"; IX SEMANA DE GEOGRAFIA DA UENP, 2013, Cornélio Procópio. Cornélio Procópio: UENP, 2013. v. 1, p. 1-8.</w:t>
      </w:r>
    </w:p>
    <w:p w14:paraId="1450138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F08E2AD"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OLIVEIRA, P.; LARA, F. Geografia das antigas civilizações: influências do meio ambiente nas escolhas humanas. Geografia e Sociedade, v. 34, n. 1, p. 70-85, 2007.</w:t>
      </w:r>
    </w:p>
    <w:p w14:paraId="72ECE42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4F8CBA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OLIVEIRA, R. A.; NISHIKAWA, T. F.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C.; SUZUKI, J. T. F.; SILVA, C.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CASTRO, P. H. M. de; SILVA, F. J.; SILVA, C. S. da. Catalogação e documentação do acervo arqueológico do Museu de Geociências da Universidade Estadual do Norte do Paraná. Contemporânea - Revista de Ética e Filosofia Política, v. 4, p. 1-20, 2024a. Disponível em: https://ojs.revistacontemporanea.com/ojs/index.php/home/article/view/5176/3891. Acesso em: 27 mar. 2025.</w:t>
      </w:r>
    </w:p>
    <w:p w14:paraId="57A9EE08"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D1D885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OLIVEIRA, R. A.; NISHIKAWA, T. F.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C.; SUZUKI, J. T. F.; SILVA, C.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CASTRO, P. H. M. de; SILVA, F. J.; SILVA, C. S. da. Resgate, catalogação e documentação da coleção arqueológica do Museu de Geociências da Universidade Estadual do Norte do Paraná. In: PESQUISA EM CIÊNCIAS EXATAS E TECNOLÓGICAS. 1. ed. Curitiba: Contemporânea, 2024b. v. 1, p. 91-107. Disponível em: https://revistacontemporanea.com/wp-content/uploads/2024/09/Research-in-exact-and-technological-sciences.pdf. Acesso em: 27 mar. 2025.</w:t>
      </w:r>
    </w:p>
    <w:p w14:paraId="6105415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21A93DA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ORGANIZAÇÃO MUNDIAL DO TURISMO (OMT). Relatório anual 2022. Madrid: OMT, 2022.</w:t>
      </w:r>
    </w:p>
    <w:p w14:paraId="74AE808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6585FE4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PALOMEQUE, F. Economia do turismo. Madrid: </w:t>
      </w:r>
      <w:proofErr w:type="spellStart"/>
      <w:r w:rsidRPr="00C414B2">
        <w:rPr>
          <w:rFonts w:ascii="Times New Roman" w:hAnsi="Times New Roman" w:cs="Times New Roman"/>
          <w:sz w:val="24"/>
          <w:szCs w:val="24"/>
        </w:rPr>
        <w:t>Síntesis</w:t>
      </w:r>
      <w:proofErr w:type="spellEnd"/>
      <w:r w:rsidRPr="00C414B2">
        <w:rPr>
          <w:rFonts w:ascii="Times New Roman" w:hAnsi="Times New Roman" w:cs="Times New Roman"/>
          <w:sz w:val="24"/>
          <w:szCs w:val="24"/>
        </w:rPr>
        <w:t>, 2001.</w:t>
      </w:r>
    </w:p>
    <w:p w14:paraId="6079DDF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3E45083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PASSANOTO NETTO, A. Turismo e economia: desafios contemporâneos. São Paulo: Manole, 2007.</w:t>
      </w:r>
    </w:p>
    <w:p w14:paraId="7959551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32219C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RABAHY, W. Turismo e desenvolvimento: estudos econômicos e estatísticas no planejamento. Barueri, SP: Manole, 2003.</w:t>
      </w:r>
    </w:p>
    <w:p w14:paraId="7E442A5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818D18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RAFFESTIN, C. Por uma geografia do poder. São Paulo: Ática, 1993.</w:t>
      </w:r>
    </w:p>
    <w:p w14:paraId="0B2AE902"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839B7B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REBOLLO, J. Turismo: conceitos e estratégias. Porto Alegre: Bookman, 1997.</w:t>
      </w:r>
    </w:p>
    <w:p w14:paraId="29498D9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5CAD1B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lastRenderedPageBreak/>
        <w:t xml:space="preserve">RODRIGUES, M. H.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S. G. Território da Serra da Capivara: um exemplo de sustentabilidade e novos desafios até 2030. In: PATRIMÔNIO CULTURAL, DIREITO E MEIO AMBIENTE: ARQUEOLOGIA E TURISMO SUSTENTÁVEL. [</w:t>
      </w:r>
      <w:proofErr w:type="spellStart"/>
      <w:r w:rsidRPr="00C414B2">
        <w:rPr>
          <w:rFonts w:ascii="Times New Roman" w:hAnsi="Times New Roman" w:cs="Times New Roman"/>
          <w:sz w:val="24"/>
          <w:szCs w:val="24"/>
        </w:rPr>
        <w:t>S.l</w:t>
      </w:r>
      <w:proofErr w:type="spellEnd"/>
      <w:r w:rsidRPr="00C414B2">
        <w:rPr>
          <w:rFonts w:ascii="Times New Roman" w:hAnsi="Times New Roman" w:cs="Times New Roman"/>
          <w:sz w:val="24"/>
          <w:szCs w:val="24"/>
        </w:rPr>
        <w:t>.: s.n.], 2021.</w:t>
      </w:r>
    </w:p>
    <w:p w14:paraId="50DB77B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E8BE64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ROSENBERG, D.; SHREEVE, P. Cultura e ecossistemas: o impacto ambiental nas sociedades antigas. Revista de História Ambiental, v. 29, n. 2, p. 123-137, 2006.</w:t>
      </w:r>
    </w:p>
    <w:p w14:paraId="280EA40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4B7D07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RUSCHMANN, D. Turismo: como aprender a fazer. São Paulo: Contexto, 2002.</w:t>
      </w:r>
    </w:p>
    <w:p w14:paraId="2AC59EA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A65423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SANTOS, L.; ALMEIDA, S. A geografia da história: dinâmicas espaciais das civilizações antigas. Geografia do Mundo, v. 47, n. 5, p. 56-71, 2006.</w:t>
      </w:r>
    </w:p>
    <w:p w14:paraId="19A9287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98349C3"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SCHERER, R. Emoções e turismo. São Paulo: Aleph, 2005.</w:t>
      </w:r>
    </w:p>
    <w:p w14:paraId="0CB1651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C80772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SEBRAE. Turismo arqueológico apresenta grande potencial no Brasil. 2022. Disponível em: https://sebrae.com.br/sites/PortalSebrae/artigos/turismo-arqueologico-apresenta-grande-potencial-no-brasil,ca14da71a0122810VgnVCM100000d701210aRCRD. Acesso em: 4 nov. 2024.</w:t>
      </w:r>
    </w:p>
    <w:p w14:paraId="3768E64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4E57A92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SEN, A. Desenvolvimento como liberdade. Oxford: Oxford </w:t>
      </w:r>
      <w:proofErr w:type="spellStart"/>
      <w:r w:rsidRPr="00C414B2">
        <w:rPr>
          <w:rFonts w:ascii="Times New Roman" w:hAnsi="Times New Roman" w:cs="Times New Roman"/>
          <w:sz w:val="24"/>
          <w:szCs w:val="24"/>
        </w:rPr>
        <w:t>University</w:t>
      </w:r>
      <w:proofErr w:type="spellEnd"/>
      <w:r w:rsidRPr="00C414B2">
        <w:rPr>
          <w:rFonts w:ascii="Times New Roman" w:hAnsi="Times New Roman" w:cs="Times New Roman"/>
          <w:sz w:val="24"/>
          <w:szCs w:val="24"/>
        </w:rPr>
        <w:t xml:space="preserve"> Press, 1999.</w:t>
      </w:r>
    </w:p>
    <w:p w14:paraId="140047A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69CABF3E"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SERRÃO, A. C. O museu como </w:t>
      </w:r>
      <w:proofErr w:type="spellStart"/>
      <w:r w:rsidRPr="00C414B2">
        <w:rPr>
          <w:rFonts w:ascii="Times New Roman" w:hAnsi="Times New Roman" w:cs="Times New Roman"/>
          <w:sz w:val="24"/>
          <w:szCs w:val="24"/>
        </w:rPr>
        <w:t>pólo</w:t>
      </w:r>
      <w:proofErr w:type="spellEnd"/>
      <w:r w:rsidRPr="00C414B2">
        <w:rPr>
          <w:rFonts w:ascii="Times New Roman" w:hAnsi="Times New Roman" w:cs="Times New Roman"/>
          <w:sz w:val="24"/>
          <w:szCs w:val="24"/>
        </w:rPr>
        <w:t xml:space="preserve"> de desenvolvimento local: o caso do Museu de Rendas de Bilros de Vila Nova do Conde. 2007. Dissertação (Mestrado em Psicologia e Ciências da Educação) - Faculdade de Psicologia e Ciências da Educação, Universidade do Porto, Porto, 2007.</w:t>
      </w:r>
    </w:p>
    <w:p w14:paraId="22178FF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CFB5D9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SILVA, F. J.; CAMPOS, R. A. Catalogação e documentação do acervo arqueológico do Museu de Geociências do curso de Geografia da UENP: um breve relato das atividades. In: ANAIS DA VIII SEMANA DE GEOGRAFIA "GEOGRAFIA E A QUESTÃO AMBIENTAL" E V JORNADA CIENTÍFICA DO CURSO DE GEOGRAFIA. Cornélio Procópio: UENP, 2012. v. 1, p. 1-11.</w:t>
      </w:r>
    </w:p>
    <w:p w14:paraId="52420F52"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4B528FB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SILVA, F. J.; PICOLI, F. F. M.; RODRIGUES, É. S.; CAMPOS, R. A. Catalogação e documentação do acervo arqueológico do Museu de Geociências do curso de Geografia da UENP. In: ANAIS DA II JORNADA DE INICIAÇÃO CIENTÍFICA E I WORKSHOP PIBIC EM E PIBIC JR DA UENP - IDEIAS E SOCIEDADE. Bandeirantes: CIC/UENP, 2012. v. 1, p. 1-7.</w:t>
      </w:r>
    </w:p>
    <w:p w14:paraId="3960FC0F"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8B2A05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SILVA, G.; OLIVEIRA, M.; FONSECA, E.; NASCIMENTO, A. Potencialidades do </w:t>
      </w:r>
      <w:proofErr w:type="spellStart"/>
      <w:r w:rsidRPr="00C414B2">
        <w:rPr>
          <w:rFonts w:ascii="Times New Roman" w:hAnsi="Times New Roman" w:cs="Times New Roman"/>
          <w:sz w:val="24"/>
          <w:szCs w:val="24"/>
        </w:rPr>
        <w:t>geoturismo</w:t>
      </w:r>
      <w:proofErr w:type="spellEnd"/>
      <w:r w:rsidRPr="00C414B2">
        <w:rPr>
          <w:rFonts w:ascii="Times New Roman" w:hAnsi="Times New Roman" w:cs="Times New Roman"/>
          <w:sz w:val="24"/>
          <w:szCs w:val="24"/>
        </w:rPr>
        <w:t xml:space="preserve"> para a criação de uma nova segmentação turística no Brasil. Turismo em Análise, v. 32, n. 1, p. 1-18, 2021. Disponível em: http://dx.doi.org/10.11606/issn.1984-4867.v32i1p1-18. Acesso em: 27 mar. 2025.</w:t>
      </w:r>
    </w:p>
    <w:p w14:paraId="57BE221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342EA93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SOUZA, I. C.; FERST, M. </w:t>
      </w:r>
      <w:proofErr w:type="spellStart"/>
      <w:r w:rsidRPr="00C414B2">
        <w:rPr>
          <w:rFonts w:ascii="Times New Roman" w:hAnsi="Times New Roman" w:cs="Times New Roman"/>
          <w:sz w:val="24"/>
          <w:szCs w:val="24"/>
        </w:rPr>
        <w:t>da</w:t>
      </w:r>
      <w:proofErr w:type="spellEnd"/>
      <w:r w:rsidRPr="00C414B2">
        <w:rPr>
          <w:rFonts w:ascii="Times New Roman" w:hAnsi="Times New Roman" w:cs="Times New Roman"/>
          <w:sz w:val="24"/>
          <w:szCs w:val="24"/>
        </w:rPr>
        <w:t xml:space="preserve"> C. A inclusão da pessoa com transtorno do espectro autista na atividade turística. Revista Brasileira do Observatório de Turismo, Natal, v. 3, n. 1, p. 262-269, jun. 2024. Disponível em: https://periodicos.apps.uern.br/index.php/ReBOT/article/view/6395. Acesso em: 12 mar. 2025.</w:t>
      </w:r>
    </w:p>
    <w:p w14:paraId="7D1D98A9"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73767FC1"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 xml:space="preserve">TRESSERRAS, J. Turismo arqueológico: uma perspectiva global. Londres: </w:t>
      </w:r>
      <w:proofErr w:type="spellStart"/>
      <w:r w:rsidRPr="00C414B2">
        <w:rPr>
          <w:rFonts w:ascii="Times New Roman" w:hAnsi="Times New Roman" w:cs="Times New Roman"/>
          <w:sz w:val="24"/>
          <w:szCs w:val="24"/>
        </w:rPr>
        <w:t>Routledge</w:t>
      </w:r>
      <w:proofErr w:type="spellEnd"/>
      <w:r w:rsidRPr="00C414B2">
        <w:rPr>
          <w:rFonts w:ascii="Times New Roman" w:hAnsi="Times New Roman" w:cs="Times New Roman"/>
          <w:sz w:val="24"/>
          <w:szCs w:val="24"/>
        </w:rPr>
        <w:t>, 2004.</w:t>
      </w:r>
    </w:p>
    <w:p w14:paraId="241012C4"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7ACA23A"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TRIGO, L. G. G.; NETO, M. C. Turismo: práticas e desafios. São Paulo: Aleph, 2003.</w:t>
      </w:r>
    </w:p>
    <w:p w14:paraId="54D8475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834A367"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UNESCO. Geoparques: uma nova iniciativa Unesco. 2006. Disponível em: https://unesdoc.unesco.org/ark:/48223/pf0000148178. Acesso em: 17 ago. 2024.</w:t>
      </w:r>
    </w:p>
    <w:p w14:paraId="0E887C10"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lastRenderedPageBreak/>
        <w:t>UNESCO - SERIDÓ GEOPARQUE MUNDIAL DA. Geoparque Seridó: roteiros e experiências. Rio de Janeiro: UNESCO, 2022.</w:t>
      </w:r>
    </w:p>
    <w:p w14:paraId="250C212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5D6140AB"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WIDMER, P. Turismo arqueológico. São Paulo: Senac, 2009.</w:t>
      </w:r>
    </w:p>
    <w:p w14:paraId="76FAB5FC"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0B248AE6"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WOODWARD, A. Cultura material e suas dimensões: impactos no turismo e educação. Jornal do Patrimônio Cultural, v. 8, n. 1, p. 120-136, 2007.</w:t>
      </w:r>
    </w:p>
    <w:p w14:paraId="13F140E5" w14:textId="77777777" w:rsidR="00C414B2" w:rsidRPr="00C414B2" w:rsidRDefault="00C414B2" w:rsidP="00C414B2">
      <w:pPr>
        <w:tabs>
          <w:tab w:val="left" w:pos="142"/>
        </w:tabs>
        <w:spacing w:after="0" w:line="240" w:lineRule="auto"/>
        <w:jc w:val="both"/>
        <w:rPr>
          <w:rFonts w:ascii="Times New Roman" w:hAnsi="Times New Roman" w:cs="Times New Roman"/>
          <w:sz w:val="24"/>
          <w:szCs w:val="24"/>
        </w:rPr>
      </w:pPr>
    </w:p>
    <w:p w14:paraId="12D2E93F" w14:textId="29535288" w:rsidR="00470F93" w:rsidRPr="00C414B2" w:rsidRDefault="00C414B2" w:rsidP="00C414B2">
      <w:pPr>
        <w:tabs>
          <w:tab w:val="left" w:pos="142"/>
        </w:tabs>
        <w:spacing w:after="0" w:line="240" w:lineRule="auto"/>
        <w:jc w:val="both"/>
        <w:rPr>
          <w:rFonts w:ascii="Times New Roman" w:hAnsi="Times New Roman" w:cs="Times New Roman"/>
          <w:sz w:val="24"/>
          <w:szCs w:val="24"/>
        </w:rPr>
      </w:pPr>
      <w:r w:rsidRPr="00C414B2">
        <w:rPr>
          <w:rFonts w:ascii="Times New Roman" w:hAnsi="Times New Roman" w:cs="Times New Roman"/>
          <w:sz w:val="24"/>
          <w:szCs w:val="24"/>
        </w:rPr>
        <w:t>WOODWARD, I. Compreender a cultura material. São Paulo: Martins Fontes, 2007.</w:t>
      </w:r>
    </w:p>
    <w:p w14:paraId="404AE11D" w14:textId="77777777" w:rsidR="00470F93" w:rsidRPr="00470F93" w:rsidRDefault="00470F93" w:rsidP="00470F93">
      <w:pPr>
        <w:tabs>
          <w:tab w:val="left" w:pos="142"/>
        </w:tabs>
        <w:spacing w:after="0" w:line="240" w:lineRule="auto"/>
        <w:jc w:val="both"/>
        <w:rPr>
          <w:rFonts w:ascii="Times New Roman" w:hAnsi="Times New Roman" w:cs="Times New Roman"/>
        </w:rPr>
      </w:pPr>
    </w:p>
    <w:p w14:paraId="50756C67" w14:textId="448938DF" w:rsidR="00AF54CC" w:rsidRPr="00470F93" w:rsidRDefault="00AF54CC" w:rsidP="00470F93">
      <w:pPr>
        <w:tabs>
          <w:tab w:val="left" w:pos="142"/>
        </w:tabs>
        <w:spacing w:after="0" w:line="240" w:lineRule="auto"/>
        <w:jc w:val="both"/>
        <w:rPr>
          <w:rFonts w:ascii="Times New Roman" w:hAnsi="Times New Roman" w:cs="Times New Roman"/>
        </w:rPr>
      </w:pPr>
    </w:p>
    <w:sectPr w:rsidR="00AF54CC" w:rsidRPr="00470F93" w:rsidSect="00CC7124">
      <w:headerReference w:type="first" r:id="rId25"/>
      <w:type w:val="continuous"/>
      <w:pgSz w:w="11906" w:h="16838"/>
      <w:pgMar w:top="1985" w:right="1077" w:bottom="1077" w:left="1077" w:header="737" w:footer="709" w:gutter="0"/>
      <w:pgNumType w:start="134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1431" w14:textId="77777777" w:rsidR="00ED1AD5" w:rsidRDefault="00ED1AD5" w:rsidP="00BE6C76">
      <w:pPr>
        <w:spacing w:after="0" w:line="240" w:lineRule="auto"/>
      </w:pPr>
      <w:r>
        <w:separator/>
      </w:r>
    </w:p>
  </w:endnote>
  <w:endnote w:type="continuationSeparator" w:id="0">
    <w:p w14:paraId="7F4EAC24" w14:textId="77777777" w:rsidR="00ED1AD5" w:rsidRDefault="00ED1AD5"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01FD" w14:textId="222A9B9D" w:rsidR="00E24EB6" w:rsidRDefault="00111DB1">
    <w:pPr>
      <w:pStyle w:val="Rodap"/>
    </w:pPr>
    <w:r>
      <w:rPr>
        <w:noProof/>
      </w:rPr>
      <mc:AlternateContent>
        <mc:Choice Requires="wps">
          <w:drawing>
            <wp:anchor distT="0" distB="0" distL="114300" distR="114300" simplePos="0" relativeHeight="251684864" behindDoc="0" locked="0" layoutInCell="1" allowOverlap="1" wp14:anchorId="197EE840" wp14:editId="2378C281">
              <wp:simplePos x="0" y="0"/>
              <wp:positionH relativeFrom="rightMargin">
                <wp:align>left</wp:align>
              </wp:positionH>
              <wp:positionV relativeFrom="paragraph">
                <wp:posOffset>195580</wp:posOffset>
              </wp:positionV>
              <wp:extent cx="629392" cy="241222"/>
              <wp:effectExtent l="0" t="0" r="0" b="6985"/>
              <wp:wrapNone/>
              <wp:docPr id="7" name="Caixa de Texto 7"/>
              <wp:cNvGraphicFramePr/>
              <a:graphic xmlns:a="http://schemas.openxmlformats.org/drawingml/2006/main">
                <a:graphicData uri="http://schemas.microsoft.com/office/word/2010/wordprocessingShape">
                  <wps:wsp>
                    <wps:cNvSpPr txBox="1"/>
                    <wps:spPr>
                      <a:xfrm>
                        <a:off x="0" y="0"/>
                        <a:ext cx="629392" cy="241222"/>
                      </a:xfrm>
                      <a:prstGeom prst="rect">
                        <a:avLst/>
                      </a:prstGeom>
                      <a:noFill/>
                      <a:ln w="6350">
                        <a:noFill/>
                      </a:ln>
                    </wps:spPr>
                    <wps:txbx>
                      <w:txbxContent>
                        <w:p w14:paraId="1F492B1B" w14:textId="77777777" w:rsidR="00111DB1" w:rsidRPr="00C44B99" w:rsidRDefault="00111DB1" w:rsidP="00111DB1">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7EE840" id="_x0000_t202" coordsize="21600,21600" o:spt="202" path="m,l,21600r21600,l21600,xe">
              <v:stroke joinstyle="miter"/>
              <v:path gradientshapeok="t" o:connecttype="rect"/>
            </v:shapetype>
            <v:shape id="Caixa de Texto 7" o:spid="_x0000_s1026" type="#_x0000_t202" style="position:absolute;margin-left:0;margin-top:15.4pt;width:49.55pt;height:19pt;z-index:251684864;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" filled="f" stroked="f" strokeweight=".5pt">
              <v:textbox>
                <w:txbxContent>
                  <w:p w14:paraId="1F492B1B" w14:textId="77777777" w:rsidR="00111DB1" w:rsidRPr="00C44B99" w:rsidRDefault="00111DB1" w:rsidP="00111DB1">
                    <w:pPr>
                      <w:jc w:val="center"/>
                      <w:rPr>
                        <w:rFonts w:ascii="Times New Roman" w:hAnsi="Times New Roman" w:cs="Times New Roman"/>
                        <w:sz w:val="20"/>
                        <w:szCs w:val="20"/>
                      </w:rPr>
                    </w:pPr>
                    <w:r w:rsidRPr="00C44B99">
                      <w:rPr>
                        <w:rFonts w:ascii="Times New Roman" w:hAnsi="Times New Roman" w:cs="Times New Roman"/>
                        <w:sz w:val="20"/>
                        <w:szCs w:val="20"/>
                      </w:rPr>
                      <w:fldChar w:fldCharType="begin"/>
                    </w:r>
                    <w:r w:rsidRPr="00C44B99">
                      <w:rPr>
                        <w:rFonts w:ascii="Times New Roman" w:hAnsi="Times New Roman" w:cs="Times New Roman"/>
                        <w:sz w:val="20"/>
                        <w:szCs w:val="20"/>
                      </w:rPr>
                      <w:instrText>PAGE   \* MERGEFORMAT</w:instrText>
                    </w:r>
                    <w:r w:rsidRPr="00C44B99">
                      <w:rPr>
                        <w:rFonts w:ascii="Times New Roman" w:hAnsi="Times New Roman" w:cs="Times New Roman"/>
                        <w:sz w:val="20"/>
                        <w:szCs w:val="20"/>
                      </w:rPr>
                      <w:fldChar w:fldCharType="separate"/>
                    </w:r>
                    <w:r w:rsidRPr="00C44B99">
                      <w:rPr>
                        <w:rFonts w:ascii="Times New Roman" w:hAnsi="Times New Roman" w:cs="Times New Roman"/>
                        <w:sz w:val="20"/>
                        <w:szCs w:val="20"/>
                      </w:rPr>
                      <w:t>1</w:t>
                    </w:r>
                    <w:r w:rsidRPr="00C44B99">
                      <w:rPr>
                        <w:rFonts w:ascii="Times New Roman" w:hAnsi="Times New Roman" w:cs="Times New Roman"/>
                        <w:sz w:val="20"/>
                        <w:szCs w:val="20"/>
                      </w:rPr>
                      <w:fldChar w:fldCharType="end"/>
                    </w:r>
                  </w:p>
                </w:txbxContent>
              </v:textbox>
              <w10:wrap anchorx="margin"/>
            </v:shape>
          </w:pict>
        </mc:Fallback>
      </mc:AlternateContent>
    </w:r>
    <w:r w:rsidR="00E24EB6">
      <w:rPr>
        <w:noProof/>
      </w:rPr>
      <mc:AlternateContent>
        <mc:Choice Requires="wps">
          <w:drawing>
            <wp:anchor distT="0" distB="0" distL="114300" distR="114300" simplePos="0" relativeHeight="251681792" behindDoc="0" locked="0" layoutInCell="1" allowOverlap="1" wp14:anchorId="1FAAEDED" wp14:editId="0044FFDE">
              <wp:simplePos x="0" y="0"/>
              <wp:positionH relativeFrom="column">
                <wp:posOffset>821055</wp:posOffset>
              </wp:positionH>
              <wp:positionV relativeFrom="paragraph">
                <wp:posOffset>82550</wp:posOffset>
              </wp:positionV>
              <wp:extent cx="4747895" cy="381000"/>
              <wp:effectExtent l="0" t="0" r="0" b="0"/>
              <wp:wrapNone/>
              <wp:docPr id="1778860773" name="Caixa de Texto 2"/>
              <wp:cNvGraphicFramePr/>
              <a:graphic xmlns:a="http://schemas.openxmlformats.org/drawingml/2006/main">
                <a:graphicData uri="http://schemas.microsoft.com/office/word/2010/wordprocessingShape">
                  <wps:wsp>
                    <wps:cNvSpPr txBox="1"/>
                    <wps:spPr>
                      <a:xfrm>
                        <a:off x="0" y="0"/>
                        <a:ext cx="4747895" cy="381000"/>
                      </a:xfrm>
                      <a:prstGeom prst="rect">
                        <a:avLst/>
                      </a:prstGeom>
                      <a:noFill/>
                      <a:ln w="6350">
                        <a:noFill/>
                      </a:ln>
                    </wps:spPr>
                    <wps:txbx>
                      <w:txbxContent>
                        <w:p w14:paraId="33CFEED6" w14:textId="6988D3B8" w:rsidR="00E24EB6" w:rsidRPr="00EF7BFF" w:rsidRDefault="00E24EB6"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ARACÊ, São José dos Pinhais, v.7, n.3, p.13462-13486, 2025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AEDED" id="Caixa de Texto 2" o:spid="_x0000_s1027" type="#_x0000_t202" style="position:absolute;margin-left:64.65pt;margin-top:6.5pt;width:373.85pt;height:3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" filled="f" stroked="f" strokeweight=".5pt">
              <v:textbox>
                <w:txbxContent>
                  <w:p w14:paraId="33CFEED6" w14:textId="6988D3B8" w:rsidR="00E24EB6" w:rsidRPr="00EF7BFF" w:rsidRDefault="00E24EB6" w:rsidP="00D0556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REVISTA ARACÊ, São José dos Pinhais, v.7, n.3, p.13462-13486, 2025 </w:t>
                    </w:r>
                  </w:p>
                </w:txbxContent>
              </v:textbox>
            </v:shape>
          </w:pict>
        </mc:Fallback>
      </mc:AlternateContent>
    </w:r>
    <w:r w:rsidR="00E24EB6">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07ACEA2B" wp14:editId="0FA0333D">
              <wp:simplePos x="0" y="0"/>
              <wp:positionH relativeFrom="margin">
                <wp:posOffset>678815</wp:posOffset>
              </wp:positionH>
              <wp:positionV relativeFrom="paragraph">
                <wp:posOffset>0</wp:posOffset>
              </wp:positionV>
              <wp:extent cx="5629275" cy="19050"/>
              <wp:effectExtent l="0" t="0" r="28575" b="19050"/>
              <wp:wrapNone/>
              <wp:docPr id="157017488" name="Conector Reto 2"/>
              <wp:cNvGraphicFramePr/>
              <a:graphic xmlns:a="http://schemas.openxmlformats.org/drawingml/2006/main">
                <a:graphicData uri="http://schemas.microsoft.com/office/word/2010/wordprocessingShape">
                  <wps:wsp>
                    <wps:cNvCnPr/>
                    <wps:spPr>
                      <a:xfrm>
                        <a:off x="0" y="0"/>
                        <a:ext cx="5629275" cy="19050"/>
                      </a:xfrm>
                      <a:prstGeom prst="line">
                        <a:avLst/>
                      </a:prstGeom>
                      <a:ln>
                        <a:solidFill>
                          <a:srgbClr val="FEA32D"/>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v:line id="Conector Reto 2"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fea32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" from="53.45pt,0" to="496.7pt,1.5pt" w14:anchorId="52856D27">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F7FE" w14:textId="77777777" w:rsidR="00ED1AD5" w:rsidRDefault="00ED1AD5" w:rsidP="00BE6C76">
      <w:pPr>
        <w:spacing w:after="0" w:line="240" w:lineRule="auto"/>
      </w:pPr>
      <w:r>
        <w:separator/>
      </w:r>
    </w:p>
  </w:footnote>
  <w:footnote w:type="continuationSeparator" w:id="0">
    <w:p w14:paraId="4AA55F8C" w14:textId="77777777" w:rsidR="00ED1AD5" w:rsidRDefault="00ED1AD5" w:rsidP="00BE6C76">
      <w:pPr>
        <w:spacing w:after="0" w:line="240" w:lineRule="auto"/>
      </w:pPr>
      <w:r>
        <w:continuationSeparator/>
      </w:r>
    </w:p>
  </w:footnote>
  <w:footnote w:id="1">
    <w:p w14:paraId="34E25D36" w14:textId="77777777" w:rsidR="00CC7124" w:rsidRPr="008F58BA" w:rsidRDefault="00CC7124" w:rsidP="008F58BA">
      <w:pPr>
        <w:pBdr>
          <w:top w:val="nil"/>
          <w:left w:val="nil"/>
          <w:bottom w:val="nil"/>
          <w:right w:val="nil"/>
          <w:between w:val="nil"/>
        </w:pBdr>
        <w:spacing w:after="0" w:line="240" w:lineRule="auto"/>
        <w:jc w:val="both"/>
        <w:rPr>
          <w:rFonts w:ascii="Arial" w:hAnsi="Arial" w:cs="Arial"/>
          <w:color w:val="000000"/>
          <w:sz w:val="20"/>
          <w:szCs w:val="20"/>
        </w:rPr>
      </w:pPr>
      <w:r w:rsidRPr="008F58BA">
        <w:rPr>
          <w:rFonts w:ascii="Arial" w:hAnsi="Arial" w:cs="Arial"/>
          <w:sz w:val="20"/>
          <w:szCs w:val="20"/>
          <w:vertAlign w:val="superscript"/>
        </w:rPr>
        <w:footnoteRef/>
      </w:r>
      <w:r w:rsidRPr="008F58BA">
        <w:rPr>
          <w:rFonts w:ascii="Arial" w:eastAsia="Calibri" w:hAnsi="Arial" w:cs="Arial"/>
          <w:color w:val="000000"/>
          <w:sz w:val="20"/>
          <w:szCs w:val="20"/>
        </w:rPr>
        <w:t xml:space="preserve"> Disponível em: &lt;https://www.arqueomap.com/proyecto-de-investigacion-arqueologica/&gt;</w:t>
      </w:r>
    </w:p>
  </w:footnote>
  <w:footnote w:id="2">
    <w:p w14:paraId="6B1EA9D2" w14:textId="77777777" w:rsidR="00CC7124" w:rsidRDefault="00CC7124" w:rsidP="008F58BA">
      <w:pPr>
        <w:pBdr>
          <w:top w:val="nil"/>
          <w:left w:val="nil"/>
          <w:bottom w:val="nil"/>
          <w:right w:val="nil"/>
          <w:between w:val="nil"/>
        </w:pBdr>
        <w:spacing w:after="0" w:line="240" w:lineRule="auto"/>
        <w:jc w:val="both"/>
        <w:rPr>
          <w:color w:val="000000"/>
          <w:sz w:val="20"/>
          <w:szCs w:val="20"/>
        </w:rPr>
      </w:pPr>
      <w:r w:rsidRPr="008F58BA">
        <w:rPr>
          <w:rFonts w:ascii="Arial" w:hAnsi="Arial" w:cs="Arial"/>
          <w:sz w:val="20"/>
          <w:szCs w:val="20"/>
          <w:vertAlign w:val="superscript"/>
        </w:rPr>
        <w:footnoteRef/>
      </w:r>
      <w:r w:rsidRPr="008F58BA">
        <w:rPr>
          <w:rFonts w:ascii="Arial" w:eastAsia="Calibri" w:hAnsi="Arial" w:cs="Arial"/>
          <w:color w:val="000000"/>
          <w:sz w:val="20"/>
          <w:szCs w:val="20"/>
        </w:rPr>
        <w:t xml:space="preserve"> Disponível em: &lt;https://www.archeoed.it/&gt;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5D63" w14:textId="58421B41" w:rsidR="00E24EB6" w:rsidRDefault="00E24EB6">
    <w:pPr>
      <w:pStyle w:val="Cabealho"/>
    </w:pPr>
    <w:r>
      <w:rPr>
        <w:noProof/>
      </w:rPr>
      <w:drawing>
        <wp:anchor distT="0" distB="0" distL="114300" distR="114300" simplePos="0" relativeHeight="251680768" behindDoc="1" locked="0" layoutInCell="1" allowOverlap="1" wp14:anchorId="74710F71" wp14:editId="31EBDDDD">
          <wp:simplePos x="0" y="0"/>
          <wp:positionH relativeFrom="page">
            <wp:align>right</wp:align>
          </wp:positionH>
          <wp:positionV relativeFrom="paragraph">
            <wp:posOffset>-450215</wp:posOffset>
          </wp:positionV>
          <wp:extent cx="7553325" cy="10680498"/>
          <wp:effectExtent l="0" t="0" r="0" b="6985"/>
          <wp:wrapNone/>
          <wp:docPr id="1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049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CFAF" w14:textId="77777777" w:rsidR="00E24EB6" w:rsidRDefault="00E24EB6">
    <w:pPr>
      <w:pStyle w:val="Cabealho"/>
    </w:pPr>
    <w:r>
      <w:rPr>
        <w:noProof/>
      </w:rPr>
      <w:drawing>
        <wp:anchor distT="0" distB="0" distL="114300" distR="114300" simplePos="0" relativeHeight="251678720" behindDoc="1" locked="0" layoutInCell="1" allowOverlap="1" wp14:anchorId="0FDA66CE" wp14:editId="48A6B6CA">
          <wp:simplePos x="0" y="0"/>
          <wp:positionH relativeFrom="page">
            <wp:align>right</wp:align>
          </wp:positionH>
          <wp:positionV relativeFrom="paragraph">
            <wp:posOffset>-466725</wp:posOffset>
          </wp:positionV>
          <wp:extent cx="7548533" cy="10677523"/>
          <wp:effectExtent l="0" t="0" r="0" b="0"/>
          <wp:wrapNone/>
          <wp:docPr id="2"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10"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23453"/>
    <w:multiLevelType w:val="multilevel"/>
    <w:tmpl w:val="0BE0ED1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63D420E"/>
    <w:multiLevelType w:val="hybridMultilevel"/>
    <w:tmpl w:val="98A8EB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num w:numId="1">
    <w:abstractNumId w:val="1"/>
  </w:num>
  <w:num w:numId="2">
    <w:abstractNumId w:val="3"/>
  </w:num>
  <w:num w:numId="3">
    <w:abstractNumId w:val="0"/>
  </w:num>
  <w:num w:numId="4">
    <w:abstractNumId w:val="6"/>
  </w:num>
  <w:num w:numId="5">
    <w:abstractNumId w:val="17"/>
  </w:num>
  <w:num w:numId="6">
    <w:abstractNumId w:val="25"/>
  </w:num>
  <w:num w:numId="7">
    <w:abstractNumId w:val="8"/>
  </w:num>
  <w:num w:numId="8">
    <w:abstractNumId w:val="16"/>
  </w:num>
  <w:num w:numId="9">
    <w:abstractNumId w:val="15"/>
  </w:num>
  <w:num w:numId="10">
    <w:abstractNumId w:val="5"/>
  </w:num>
  <w:num w:numId="11">
    <w:abstractNumId w:val="2"/>
  </w:num>
  <w:num w:numId="12">
    <w:abstractNumId w:val="9"/>
  </w:num>
  <w:num w:numId="13">
    <w:abstractNumId w:val="4"/>
  </w:num>
  <w:num w:numId="14">
    <w:abstractNumId w:val="20"/>
  </w:num>
  <w:num w:numId="15">
    <w:abstractNumId w:val="14"/>
  </w:num>
  <w:num w:numId="16">
    <w:abstractNumId w:val="21"/>
  </w:num>
  <w:num w:numId="17">
    <w:abstractNumId w:val="19"/>
  </w:num>
  <w:num w:numId="18">
    <w:abstractNumId w:val="23"/>
  </w:num>
  <w:num w:numId="19">
    <w:abstractNumId w:val="18"/>
  </w:num>
  <w:num w:numId="20">
    <w:abstractNumId w:val="22"/>
  </w:num>
  <w:num w:numId="21">
    <w:abstractNumId w:val="7"/>
  </w:num>
  <w:num w:numId="22">
    <w:abstractNumId w:val="11"/>
  </w:num>
  <w:num w:numId="23">
    <w:abstractNumId w:val="10"/>
  </w:num>
  <w:num w:numId="24">
    <w:abstractNumId w:val="13"/>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3167"/>
    <w:rsid w:val="00010CDF"/>
    <w:rsid w:val="00014325"/>
    <w:rsid w:val="00031C6D"/>
    <w:rsid w:val="0003415A"/>
    <w:rsid w:val="000412D7"/>
    <w:rsid w:val="00073AB4"/>
    <w:rsid w:val="00086436"/>
    <w:rsid w:val="000876F5"/>
    <w:rsid w:val="00096008"/>
    <w:rsid w:val="000A0B9E"/>
    <w:rsid w:val="000A6306"/>
    <w:rsid w:val="000B551B"/>
    <w:rsid w:val="000C7861"/>
    <w:rsid w:val="000D1454"/>
    <w:rsid w:val="000D3A33"/>
    <w:rsid w:val="000E433E"/>
    <w:rsid w:val="000F39BB"/>
    <w:rsid w:val="00111DB1"/>
    <w:rsid w:val="00114785"/>
    <w:rsid w:val="00117A56"/>
    <w:rsid w:val="00126BE3"/>
    <w:rsid w:val="00142FE7"/>
    <w:rsid w:val="00151875"/>
    <w:rsid w:val="00155640"/>
    <w:rsid w:val="001702F5"/>
    <w:rsid w:val="00190492"/>
    <w:rsid w:val="001A37E1"/>
    <w:rsid w:val="001A7ACA"/>
    <w:rsid w:val="001C45A9"/>
    <w:rsid w:val="001E7965"/>
    <w:rsid w:val="0020417F"/>
    <w:rsid w:val="00222C62"/>
    <w:rsid w:val="00231436"/>
    <w:rsid w:val="00237C43"/>
    <w:rsid w:val="00261C33"/>
    <w:rsid w:val="00272349"/>
    <w:rsid w:val="002745EC"/>
    <w:rsid w:val="002840E5"/>
    <w:rsid w:val="00295154"/>
    <w:rsid w:val="00296C5B"/>
    <w:rsid w:val="002A509B"/>
    <w:rsid w:val="002C0130"/>
    <w:rsid w:val="002C64B5"/>
    <w:rsid w:val="002C76F7"/>
    <w:rsid w:val="002E723C"/>
    <w:rsid w:val="002F374F"/>
    <w:rsid w:val="002F5C4F"/>
    <w:rsid w:val="00312F8E"/>
    <w:rsid w:val="003202F3"/>
    <w:rsid w:val="003352B5"/>
    <w:rsid w:val="0034770E"/>
    <w:rsid w:val="003752FA"/>
    <w:rsid w:val="00384C44"/>
    <w:rsid w:val="00386AB9"/>
    <w:rsid w:val="003A4FED"/>
    <w:rsid w:val="003B152A"/>
    <w:rsid w:val="003C15E2"/>
    <w:rsid w:val="003E037A"/>
    <w:rsid w:val="00400360"/>
    <w:rsid w:val="00401A14"/>
    <w:rsid w:val="00406ED6"/>
    <w:rsid w:val="00417D06"/>
    <w:rsid w:val="004706B1"/>
    <w:rsid w:val="00470F93"/>
    <w:rsid w:val="00480CD2"/>
    <w:rsid w:val="004C0E4F"/>
    <w:rsid w:val="004C1204"/>
    <w:rsid w:val="004D1CF4"/>
    <w:rsid w:val="00500EEA"/>
    <w:rsid w:val="005238A1"/>
    <w:rsid w:val="00543EAE"/>
    <w:rsid w:val="00561683"/>
    <w:rsid w:val="00571A8F"/>
    <w:rsid w:val="00587E3E"/>
    <w:rsid w:val="005A1E8A"/>
    <w:rsid w:val="005B6393"/>
    <w:rsid w:val="005F1032"/>
    <w:rsid w:val="00600C27"/>
    <w:rsid w:val="00601B89"/>
    <w:rsid w:val="006148A9"/>
    <w:rsid w:val="00631117"/>
    <w:rsid w:val="006441D7"/>
    <w:rsid w:val="00644D72"/>
    <w:rsid w:val="0066535F"/>
    <w:rsid w:val="00670FA2"/>
    <w:rsid w:val="00671FC0"/>
    <w:rsid w:val="00673FC1"/>
    <w:rsid w:val="00674E6C"/>
    <w:rsid w:val="00696ADC"/>
    <w:rsid w:val="00696BBD"/>
    <w:rsid w:val="006A7DAE"/>
    <w:rsid w:val="006D2522"/>
    <w:rsid w:val="006D25FF"/>
    <w:rsid w:val="006E03F1"/>
    <w:rsid w:val="00710EDF"/>
    <w:rsid w:val="00716C89"/>
    <w:rsid w:val="007325FE"/>
    <w:rsid w:val="007407DA"/>
    <w:rsid w:val="00751326"/>
    <w:rsid w:val="007540D2"/>
    <w:rsid w:val="00761B1A"/>
    <w:rsid w:val="00774136"/>
    <w:rsid w:val="00775E60"/>
    <w:rsid w:val="00782FF2"/>
    <w:rsid w:val="007A11DE"/>
    <w:rsid w:val="007A3269"/>
    <w:rsid w:val="007A477A"/>
    <w:rsid w:val="007B0CEA"/>
    <w:rsid w:val="007C532E"/>
    <w:rsid w:val="00814E79"/>
    <w:rsid w:val="0083571F"/>
    <w:rsid w:val="0083580B"/>
    <w:rsid w:val="008369C8"/>
    <w:rsid w:val="00843098"/>
    <w:rsid w:val="008535AB"/>
    <w:rsid w:val="008602A5"/>
    <w:rsid w:val="00877184"/>
    <w:rsid w:val="0088084A"/>
    <w:rsid w:val="0089223B"/>
    <w:rsid w:val="008949FB"/>
    <w:rsid w:val="008A2E49"/>
    <w:rsid w:val="008D09BF"/>
    <w:rsid w:val="008D4C3D"/>
    <w:rsid w:val="008E1163"/>
    <w:rsid w:val="008F58BA"/>
    <w:rsid w:val="00917013"/>
    <w:rsid w:val="00921F1C"/>
    <w:rsid w:val="00922E4F"/>
    <w:rsid w:val="00936553"/>
    <w:rsid w:val="00944510"/>
    <w:rsid w:val="009838EB"/>
    <w:rsid w:val="00983F82"/>
    <w:rsid w:val="009967EE"/>
    <w:rsid w:val="00997382"/>
    <w:rsid w:val="009F4415"/>
    <w:rsid w:val="009F5747"/>
    <w:rsid w:val="009F64C7"/>
    <w:rsid w:val="00A008C3"/>
    <w:rsid w:val="00A21120"/>
    <w:rsid w:val="00A24CFA"/>
    <w:rsid w:val="00A52B42"/>
    <w:rsid w:val="00A56F8C"/>
    <w:rsid w:val="00A63492"/>
    <w:rsid w:val="00A84DB3"/>
    <w:rsid w:val="00AC6EC8"/>
    <w:rsid w:val="00AF13C0"/>
    <w:rsid w:val="00AF54CC"/>
    <w:rsid w:val="00AF75CD"/>
    <w:rsid w:val="00B01CBF"/>
    <w:rsid w:val="00B02891"/>
    <w:rsid w:val="00B119ED"/>
    <w:rsid w:val="00B1563A"/>
    <w:rsid w:val="00B23E45"/>
    <w:rsid w:val="00B27432"/>
    <w:rsid w:val="00B3385A"/>
    <w:rsid w:val="00B51742"/>
    <w:rsid w:val="00B64526"/>
    <w:rsid w:val="00B76737"/>
    <w:rsid w:val="00B84E00"/>
    <w:rsid w:val="00B94FC8"/>
    <w:rsid w:val="00BA2813"/>
    <w:rsid w:val="00BB5BDE"/>
    <w:rsid w:val="00BE6C76"/>
    <w:rsid w:val="00BF62FB"/>
    <w:rsid w:val="00BF6945"/>
    <w:rsid w:val="00BF7105"/>
    <w:rsid w:val="00C24F9D"/>
    <w:rsid w:val="00C36EFC"/>
    <w:rsid w:val="00C414B2"/>
    <w:rsid w:val="00C41D67"/>
    <w:rsid w:val="00C45E13"/>
    <w:rsid w:val="00C709E1"/>
    <w:rsid w:val="00C743FC"/>
    <w:rsid w:val="00C75568"/>
    <w:rsid w:val="00C82998"/>
    <w:rsid w:val="00C82F24"/>
    <w:rsid w:val="00C87EF6"/>
    <w:rsid w:val="00CC32EA"/>
    <w:rsid w:val="00CC6548"/>
    <w:rsid w:val="00CC7124"/>
    <w:rsid w:val="00CE3AAF"/>
    <w:rsid w:val="00CF3594"/>
    <w:rsid w:val="00CF3DBA"/>
    <w:rsid w:val="00CF5848"/>
    <w:rsid w:val="00D00C67"/>
    <w:rsid w:val="00D0461C"/>
    <w:rsid w:val="00D05562"/>
    <w:rsid w:val="00D344A9"/>
    <w:rsid w:val="00D532B0"/>
    <w:rsid w:val="00D866B4"/>
    <w:rsid w:val="00DF37F1"/>
    <w:rsid w:val="00DF57E5"/>
    <w:rsid w:val="00DF67C0"/>
    <w:rsid w:val="00E24D8D"/>
    <w:rsid w:val="00E24D91"/>
    <w:rsid w:val="00E24EB6"/>
    <w:rsid w:val="00E25EDF"/>
    <w:rsid w:val="00E3188D"/>
    <w:rsid w:val="00E52C54"/>
    <w:rsid w:val="00E563F8"/>
    <w:rsid w:val="00E603CC"/>
    <w:rsid w:val="00E66ED8"/>
    <w:rsid w:val="00E70399"/>
    <w:rsid w:val="00E706AF"/>
    <w:rsid w:val="00E751AF"/>
    <w:rsid w:val="00E80755"/>
    <w:rsid w:val="00E80875"/>
    <w:rsid w:val="00E8232D"/>
    <w:rsid w:val="00EB471F"/>
    <w:rsid w:val="00EB5AB5"/>
    <w:rsid w:val="00EC7D29"/>
    <w:rsid w:val="00ED1AD5"/>
    <w:rsid w:val="00ED327D"/>
    <w:rsid w:val="00EE5DB4"/>
    <w:rsid w:val="00EF7BFF"/>
    <w:rsid w:val="00F1542C"/>
    <w:rsid w:val="00F33A62"/>
    <w:rsid w:val="00F37A0B"/>
    <w:rsid w:val="00F44FD6"/>
    <w:rsid w:val="00F67D31"/>
    <w:rsid w:val="00F9544B"/>
    <w:rsid w:val="00FC06AF"/>
    <w:rsid w:val="00FC6697"/>
    <w:rsid w:val="00FC6A6C"/>
    <w:rsid w:val="00FD270D"/>
    <w:rsid w:val="00FE193C"/>
    <w:rsid w:val="00FE20D2"/>
    <w:rsid w:val="00FE3680"/>
    <w:rsid w:val="00FE493F"/>
    <w:rsid w:val="00FE52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45"/>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semiHidden/>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semiHidden/>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semiHidden/>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rsid w:val="00BE6C76"/>
  </w:style>
  <w:style w:type="table" w:styleId="Tabelacomgrade">
    <w:name w:val="Table Grid"/>
    <w:basedOn w:val="Tabelanormal"/>
    <w:uiPriority w:val="39"/>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BE6C76"/>
    <w:rPr>
      <w:color w:val="0563C1" w:themeColor="hyperlink"/>
      <w:u w:val="single"/>
    </w:rPr>
  </w:style>
  <w:style w:type="paragraph" w:styleId="NormalWeb">
    <w:name w:val="Normal (Web)"/>
    <w:basedOn w:val="Normal"/>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rsid w:val="0034770E"/>
    <w:rPr>
      <w:rFonts w:ascii="Times New Roman" w:hAnsi="Times New Roman" w:cs="Times New Roman" w:hint="default"/>
      <w:b w:val="0"/>
      <w:bCs w:val="0"/>
      <w:i/>
      <w:iCs/>
      <w:color w:val="000000"/>
      <w:sz w:val="24"/>
      <w:szCs w:val="24"/>
    </w:rPr>
  </w:style>
  <w:style w:type="paragraph" w:styleId="PargrafodaLista">
    <w:name w:val="List Paragraph"/>
    <w:basedOn w:val="Normal"/>
    <w:link w:val="PargrafodaListaChar"/>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basedOn w:val="Fontepargpadro"/>
    <w:link w:val="Ttulo2"/>
    <w:uiPriority w:val="9"/>
    <w:semiHidden/>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semiHidden/>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semiHidden/>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semiHidden/>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basedOn w:val="Fontepargpadro"/>
    <w:link w:val="Ttulo3"/>
    <w:uiPriority w:val="9"/>
    <w:semiHidden/>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unhideWhenUsed/>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F4415"/>
    <w:rPr>
      <w:sz w:val="20"/>
      <w:szCs w:val="20"/>
    </w:rPr>
  </w:style>
  <w:style w:type="character" w:styleId="Refdenotaderodap">
    <w:name w:val="footnote reference"/>
    <w:basedOn w:val="Fontepargpadro"/>
    <w:uiPriority w:val="99"/>
    <w:semiHidden/>
    <w:unhideWhenUsed/>
    <w:rsid w:val="009F4415"/>
    <w:rPr>
      <w:vertAlign w:val="superscript"/>
    </w:rPr>
  </w:style>
  <w:style w:type="character" w:customStyle="1" w:styleId="PargrafodaListaChar">
    <w:name w:val="Parágrafo da Lista Char"/>
    <w:link w:val="PargrafodaLista"/>
    <w:rsid w:val="00EB471F"/>
    <w:rPr>
      <w:rFonts w:ascii="Calibri" w:eastAsia="Calibri" w:hAnsi="Calibri" w:cs="Times New Roman"/>
      <w:kern w:val="0"/>
      <w14:ligatures w14:val="none"/>
    </w:rPr>
  </w:style>
  <w:style w:type="paragraph" w:customStyle="1" w:styleId="CorpodeTexto0">
    <w:name w:val="Corpo de Texto"/>
    <w:basedOn w:val="Normal"/>
    <w:qFormat/>
    <w:rsid w:val="00CC7124"/>
    <w:pPr>
      <w:suppressAutoHyphens/>
      <w:spacing w:after="60" w:line="360" w:lineRule="auto"/>
      <w:ind w:firstLine="709"/>
      <w:jc w:val="both"/>
    </w:pPr>
    <w:rPr>
      <w:rFonts w:ascii="Times New Roman" w:eastAsia="Calibri" w:hAnsi="Times New Roman" w:cs="Arial"/>
      <w:kern w:val="0"/>
      <w:sz w:val="24"/>
      <w:szCs w:val="24"/>
      <w:lang w:eastAsia="zh-CN"/>
      <w14:ligatures w14:val="none"/>
    </w:rPr>
  </w:style>
  <w:style w:type="paragraph" w:customStyle="1" w:styleId="Bibliografia1">
    <w:name w:val="Bibliografia1"/>
    <w:basedOn w:val="Normal"/>
    <w:next w:val="Normal"/>
    <w:uiPriority w:val="37"/>
    <w:unhideWhenUsed/>
    <w:rsid w:val="00CC7124"/>
    <w:pPr>
      <w:spacing w:after="120" w:line="240" w:lineRule="auto"/>
      <w:jc w:val="both"/>
    </w:pPr>
    <w:rPr>
      <w:rFonts w:ascii="Times New Roman" w:hAnsi="Times New Roman"/>
      <w:sz w:val="24"/>
    </w:rPr>
  </w:style>
  <w:style w:type="character" w:styleId="TextodoEspaoReservado">
    <w:name w:val="Placeholder Text"/>
    <w:basedOn w:val="Fontepargpadro"/>
    <w:uiPriority w:val="99"/>
    <w:semiHidden/>
    <w:rsid w:val="00470F93"/>
    <w:rPr>
      <w:color w:val="808080"/>
    </w:rPr>
  </w:style>
  <w:style w:type="character" w:styleId="Refdecomentrio">
    <w:name w:val="annotation reference"/>
    <w:basedOn w:val="Fontepargpadro"/>
    <w:uiPriority w:val="99"/>
    <w:semiHidden/>
    <w:unhideWhenUsed/>
    <w:rsid w:val="00C414B2"/>
    <w:rPr>
      <w:sz w:val="16"/>
      <w:szCs w:val="16"/>
    </w:rPr>
  </w:style>
  <w:style w:type="paragraph" w:styleId="Textodecomentrio">
    <w:name w:val="annotation text"/>
    <w:basedOn w:val="Normal"/>
    <w:link w:val="TextodecomentrioChar"/>
    <w:uiPriority w:val="99"/>
    <w:unhideWhenUsed/>
    <w:rsid w:val="00C414B2"/>
    <w:pPr>
      <w:spacing w:line="240" w:lineRule="auto"/>
    </w:pPr>
    <w:rPr>
      <w:sz w:val="20"/>
      <w:szCs w:val="20"/>
    </w:rPr>
  </w:style>
  <w:style w:type="character" w:customStyle="1" w:styleId="TextodecomentrioChar">
    <w:name w:val="Texto de comentário Char"/>
    <w:basedOn w:val="Fontepargpadro"/>
    <w:link w:val="Textodecomentrio"/>
    <w:uiPriority w:val="99"/>
    <w:rsid w:val="00C414B2"/>
    <w:rPr>
      <w:sz w:val="20"/>
      <w:szCs w:val="20"/>
    </w:rPr>
  </w:style>
  <w:style w:type="paragraph" w:styleId="Assuntodocomentrio">
    <w:name w:val="annotation subject"/>
    <w:basedOn w:val="Textodecomentrio"/>
    <w:next w:val="Textodecomentrio"/>
    <w:link w:val="AssuntodocomentrioChar"/>
    <w:uiPriority w:val="99"/>
    <w:semiHidden/>
    <w:unhideWhenUsed/>
    <w:rsid w:val="00C414B2"/>
    <w:rPr>
      <w:b/>
      <w:bCs/>
    </w:rPr>
  </w:style>
  <w:style w:type="character" w:customStyle="1" w:styleId="AssuntodocomentrioChar">
    <w:name w:val="Assunto do comentário Char"/>
    <w:basedOn w:val="TextodecomentrioChar"/>
    <w:link w:val="Assuntodocomentrio"/>
    <w:uiPriority w:val="99"/>
    <w:semiHidden/>
    <w:rsid w:val="00C414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4638783">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10117">
      <w:bodyDiv w:val="1"/>
      <w:marLeft w:val="0"/>
      <w:marRight w:val="0"/>
      <w:marTop w:val="0"/>
      <w:marBottom w:val="0"/>
      <w:divBdr>
        <w:top w:val="none" w:sz="0" w:space="0" w:color="auto"/>
        <w:left w:val="none" w:sz="0" w:space="0" w:color="auto"/>
        <w:bottom w:val="none" w:sz="0" w:space="0" w:color="auto"/>
        <w:right w:val="none" w:sz="0" w:space="0" w:color="auto"/>
      </w:divBdr>
    </w:div>
    <w:div w:id="241648627">
      <w:bodyDiv w:val="1"/>
      <w:marLeft w:val="0"/>
      <w:marRight w:val="0"/>
      <w:marTop w:val="0"/>
      <w:marBottom w:val="0"/>
      <w:divBdr>
        <w:top w:val="none" w:sz="0" w:space="0" w:color="auto"/>
        <w:left w:val="none" w:sz="0" w:space="0" w:color="auto"/>
        <w:bottom w:val="none" w:sz="0" w:space="0" w:color="auto"/>
        <w:right w:val="none" w:sz="0" w:space="0" w:color="auto"/>
      </w:divBdr>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290134565">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371616132">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684888">
      <w:bodyDiv w:val="1"/>
      <w:marLeft w:val="0"/>
      <w:marRight w:val="0"/>
      <w:marTop w:val="0"/>
      <w:marBottom w:val="0"/>
      <w:divBdr>
        <w:top w:val="none" w:sz="0" w:space="0" w:color="auto"/>
        <w:left w:val="none" w:sz="0" w:space="0" w:color="auto"/>
        <w:bottom w:val="none" w:sz="0" w:space="0" w:color="auto"/>
        <w:right w:val="none" w:sz="0" w:space="0" w:color="auto"/>
      </w:divBdr>
    </w:div>
    <w:div w:id="681932473">
      <w:bodyDiv w:val="1"/>
      <w:marLeft w:val="0"/>
      <w:marRight w:val="0"/>
      <w:marTop w:val="0"/>
      <w:marBottom w:val="0"/>
      <w:divBdr>
        <w:top w:val="none" w:sz="0" w:space="0" w:color="auto"/>
        <w:left w:val="none" w:sz="0" w:space="0" w:color="auto"/>
        <w:bottom w:val="none" w:sz="0" w:space="0" w:color="auto"/>
        <w:right w:val="none" w:sz="0" w:space="0" w:color="auto"/>
      </w:divBdr>
    </w:div>
    <w:div w:id="754739978">
      <w:bodyDiv w:val="1"/>
      <w:marLeft w:val="0"/>
      <w:marRight w:val="0"/>
      <w:marTop w:val="0"/>
      <w:marBottom w:val="0"/>
      <w:divBdr>
        <w:top w:val="none" w:sz="0" w:space="0" w:color="auto"/>
        <w:left w:val="none" w:sz="0" w:space="0" w:color="auto"/>
        <w:bottom w:val="none" w:sz="0" w:space="0" w:color="auto"/>
        <w:right w:val="none" w:sz="0" w:space="0" w:color="auto"/>
      </w:divBdr>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006833784">
      <w:bodyDiv w:val="1"/>
      <w:marLeft w:val="0"/>
      <w:marRight w:val="0"/>
      <w:marTop w:val="0"/>
      <w:marBottom w:val="0"/>
      <w:divBdr>
        <w:top w:val="none" w:sz="0" w:space="0" w:color="auto"/>
        <w:left w:val="none" w:sz="0" w:space="0" w:color="auto"/>
        <w:bottom w:val="none" w:sz="0" w:space="0" w:color="auto"/>
        <w:right w:val="none" w:sz="0" w:space="0" w:color="auto"/>
      </w:divBdr>
    </w:div>
    <w:div w:id="1029724739">
      <w:bodyDiv w:val="1"/>
      <w:marLeft w:val="0"/>
      <w:marRight w:val="0"/>
      <w:marTop w:val="0"/>
      <w:marBottom w:val="0"/>
      <w:divBdr>
        <w:top w:val="none" w:sz="0" w:space="0" w:color="auto"/>
        <w:left w:val="none" w:sz="0" w:space="0" w:color="auto"/>
        <w:bottom w:val="none" w:sz="0" w:space="0" w:color="auto"/>
        <w:right w:val="none" w:sz="0" w:space="0" w:color="auto"/>
      </w:divBdr>
    </w:div>
    <w:div w:id="1047493704">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7253357">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764838058">
      <w:bodyDiv w:val="1"/>
      <w:marLeft w:val="0"/>
      <w:marRight w:val="0"/>
      <w:marTop w:val="0"/>
      <w:marBottom w:val="0"/>
      <w:divBdr>
        <w:top w:val="none" w:sz="0" w:space="0" w:color="auto"/>
        <w:left w:val="none" w:sz="0" w:space="0" w:color="auto"/>
        <w:bottom w:val="none" w:sz="0" w:space="0" w:color="auto"/>
        <w:right w:val="none" w:sz="0" w:space="0" w:color="auto"/>
      </w:divBdr>
    </w:div>
    <w:div w:id="1774204548">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11377943">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04039658">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lattes.cnpq.br/54866238554136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rcid.org/0000-0002-7605-3489"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ttes.cnpq.br/847193656810744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campos@uenp.edu.br" TargetMode="External"/><Relationship Id="rId20" Type="http://schemas.openxmlformats.org/officeDocument/2006/relationships/hyperlink" Target="https://orcid.org/0000-0002-6416-827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lattes.cnpq.br/11194933516249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6238/arev7n3-194" TargetMode="External"/><Relationship Id="rId22" Type="http://schemas.openxmlformats.org/officeDocument/2006/relationships/image" Target="media/image4.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3" ma:contentTypeDescription="Criar um novo documento." ma:contentTypeScope="" ma:versionID="0ded85eda730bee6182d9ddcc5f478ba">
  <xsd:schema xmlns:xsd="http://www.w3.org/2001/XMLSchema" xmlns:xs="http://www.w3.org/2001/XMLSchema" xmlns:p="http://schemas.microsoft.com/office/2006/metadata/properties" xmlns:ns2="667cbbc7-5fcb-4ba6-98a9-b4c6ba585874" targetNamespace="http://schemas.microsoft.com/office/2006/metadata/properties" ma:root="true" ma:fieldsID="c36ef1da546f3df8f42012f4ae27433d" ns2:_="">
    <xsd:import namespace="667cbbc7-5fcb-4ba6-98a9-b4c6ba58587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0516C-966E-44BD-A365-C28F4F4398C6}">
  <ds:schemaRefs>
    <ds:schemaRef ds:uri="http://schemas.openxmlformats.org/officeDocument/2006/bibliography"/>
  </ds:schemaRefs>
</ds:datastoreItem>
</file>

<file path=customXml/itemProps2.xml><?xml version="1.0" encoding="utf-8"?>
<ds:datastoreItem xmlns:ds="http://schemas.openxmlformats.org/officeDocument/2006/customXml" ds:itemID="{2A2A7712-9045-4AFF-BA45-9EDC1794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4E9D1A-1A45-4D87-A843-24EC11D9BC74}">
  <ds:schemaRefs>
    <ds:schemaRef ds:uri="http://schemas.microsoft.com/sharepoint/v3/contenttype/forms"/>
  </ds:schemaRefs>
</ds:datastoreItem>
</file>

<file path=customXml/itemProps4.xml><?xml version="1.0" encoding="utf-8"?>
<ds:datastoreItem xmlns:ds="http://schemas.openxmlformats.org/officeDocument/2006/customXml" ds:itemID="{C3934034-B532-431D-B00F-D474E0C817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8409</Words>
  <Characters>50036</Characters>
  <Application>Microsoft Office Word</Application>
  <DocSecurity>0</DocSecurity>
  <Lines>848</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leticia moroski</cp:lastModifiedBy>
  <cp:revision>5</cp:revision>
  <cp:lastPrinted>2025-03-19T12:36:00Z</cp:lastPrinted>
  <dcterms:created xsi:type="dcterms:W3CDTF">2025-03-19T12:37:00Z</dcterms:created>
  <dcterms:modified xsi:type="dcterms:W3CDTF">2025-04-01T22:19:00Z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7deffdbba5f794703f3c1554372950d99b443572d14996d271a08b06c964004e</vt:lpwstr>
  </property>
  <property fmtid="{D5CDD505-2E9C-101B-9397-08002B2CF9AE}" pid="3" name="ContentTypeId">
    <vt:lpwstr>0x010100EF04C062C1C63B4DBF51CDF000291E07</vt:lpwstr>
  </property>
</Properties>
</file>