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E04F4" w14:textId="1D924B9A" w:rsidR="00BE6C76" w:rsidRPr="004100C9" w:rsidRDefault="00E27E66" w:rsidP="00461994">
      <w:pPr>
        <w:pStyle w:val="Subttulo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100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TÍTULO DO ARTIGO</w:t>
      </w:r>
    </w:p>
    <w:p w14:paraId="29633FDC" w14:textId="77777777" w:rsidR="00BE6C76" w:rsidRDefault="00BE6C76" w:rsidP="00461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16125" w14:textId="77777777" w:rsidR="00EA0107" w:rsidRPr="00EA0107" w:rsidRDefault="00EA0107" w:rsidP="00461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A0107" w:rsidRPr="00EA0107" w:rsidSect="006757B8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3119" w:right="1077" w:bottom="1077" w:left="1077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Tabelacomgrade"/>
        <w:tblW w:w="0" w:type="auto"/>
        <w:tblInd w:w="3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3064"/>
      </w:tblGrid>
      <w:tr w:rsidR="00BE6C76" w:rsidRPr="002C64B5" w14:paraId="082A833A" w14:textId="77777777" w:rsidTr="00EF7BFF">
        <w:tc>
          <w:tcPr>
            <w:tcW w:w="483" w:type="dxa"/>
            <w:shd w:val="clear" w:color="auto" w:fill="FFFFFF" w:themeFill="background1"/>
            <w:vAlign w:val="center"/>
          </w:tcPr>
          <w:p w14:paraId="390C14F8" w14:textId="7A5BC929" w:rsidR="00BE6C76" w:rsidRPr="002C64B5" w:rsidRDefault="000D1454" w:rsidP="00461994">
            <w:pPr>
              <w:jc w:val="both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INCLUDEPICTURE "https://galoa.com.br/wp-content/uploads/2022/05/doi-med.png"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718BCBF" wp14:editId="4DAF9ABB">
                  <wp:extent cx="204788" cy="204515"/>
                  <wp:effectExtent l="0" t="0" r="5080" b="5080"/>
                  <wp:docPr id="713363691" name="Imagem 1" descr="DOI, Indexação de Artigos e serviços Crossref - Galoá Ciênc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I, Indexação de Artigos e serviços Crossref - Galoá Ciênc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212" cy="220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064" w:type="dxa"/>
            <w:vAlign w:val="center"/>
          </w:tcPr>
          <w:p w14:paraId="1F8D3B59" w14:textId="44270187" w:rsidR="00BE6C76" w:rsidRPr="00EE3074" w:rsidRDefault="004100C9" w:rsidP="00300D1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4100C9">
              <w:rPr>
                <w:rFonts w:ascii="Century Gothic" w:hAnsi="Century Gothic"/>
                <w:sz w:val="16"/>
                <w:szCs w:val="16"/>
              </w:rPr>
              <w:t>10.56238/rabfvv1n1-00</w:t>
            </w:r>
            <w:r>
              <w:rPr>
                <w:rFonts w:ascii="Century Gothic" w:hAnsi="Century Gothic"/>
                <w:sz w:val="16"/>
                <w:szCs w:val="16"/>
              </w:rPr>
              <w:t>0</w:t>
            </w:r>
          </w:p>
        </w:tc>
      </w:tr>
    </w:tbl>
    <w:p w14:paraId="4F08889F" w14:textId="77777777" w:rsidR="000D1454" w:rsidRDefault="000D1454" w:rsidP="0046199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2B3B7"/>
        </w:rPr>
      </w:pPr>
    </w:p>
    <w:p w14:paraId="60025CAC" w14:textId="2E199576" w:rsidR="004100C9" w:rsidRPr="004100C9" w:rsidRDefault="004100C9" w:rsidP="004100C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2B3B7"/>
          <w:sz w:val="20"/>
          <w:szCs w:val="20"/>
        </w:rPr>
      </w:pPr>
      <w:r w:rsidRPr="004100C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Data de submissão: </w:t>
      </w:r>
      <w:r w:rsidRPr="004100C9">
        <w:rPr>
          <w:rFonts w:ascii="Times New Roman" w:hAnsi="Times New Roman" w:cs="Times New Roman"/>
          <w:color w:val="000000" w:themeColor="text1"/>
          <w:sz w:val="20"/>
          <w:szCs w:val="20"/>
        </w:rPr>
        <w:t>00/00/2025</w:t>
      </w:r>
      <w:r w:rsidRPr="004100C9">
        <w:rPr>
          <w:rFonts w:ascii="Times New Roman" w:hAnsi="Times New Roman" w:cs="Times New Roman"/>
          <w:b/>
          <w:bCs/>
          <w:color w:val="12B3B7"/>
          <w:sz w:val="20"/>
          <w:szCs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4100C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Data de publicação: </w:t>
      </w:r>
      <w:r w:rsidRPr="004100C9">
        <w:rPr>
          <w:rFonts w:ascii="Times New Roman" w:hAnsi="Times New Roman" w:cs="Times New Roman"/>
          <w:color w:val="000000" w:themeColor="text1"/>
          <w:sz w:val="20"/>
          <w:szCs w:val="20"/>
        </w:rPr>
        <w:t>00/00/2025</w:t>
      </w:r>
    </w:p>
    <w:p w14:paraId="55AA1DB5" w14:textId="77777777" w:rsidR="004100C9" w:rsidRPr="004100C9" w:rsidRDefault="004100C9" w:rsidP="004100C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2B3B7"/>
        </w:rPr>
      </w:pPr>
    </w:p>
    <w:p w14:paraId="18DC22C1" w14:textId="65B20056" w:rsidR="00EA0107" w:rsidRDefault="00EA0107" w:rsidP="004100C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2B3B7"/>
        </w:rPr>
        <w:sectPr w:rsidR="00EA0107" w:rsidSect="003F5D0E">
          <w:type w:val="continuous"/>
          <w:pgSz w:w="11906" w:h="16838"/>
          <w:pgMar w:top="2835" w:right="1077" w:bottom="1077" w:left="1077" w:header="709" w:footer="709" w:gutter="0"/>
          <w:cols w:space="708"/>
          <w:titlePg/>
          <w:docGrid w:linePitch="360"/>
        </w:sectPr>
      </w:pPr>
    </w:p>
    <w:p w14:paraId="27A29BAE" w14:textId="38EF30EA" w:rsidR="00EA0107" w:rsidRPr="004100C9" w:rsidRDefault="00E27E66" w:rsidP="0046199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189669348"/>
      <w:r w:rsidRPr="004100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Nome do Autor 1</w:t>
      </w:r>
    </w:p>
    <w:p w14:paraId="243B17F0" w14:textId="799BEFF4" w:rsidR="00EA0107" w:rsidRPr="004100C9" w:rsidRDefault="00E27E66" w:rsidP="0046199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00C9">
        <w:rPr>
          <w:rFonts w:ascii="Times New Roman" w:hAnsi="Times New Roman" w:cs="Times New Roman"/>
          <w:color w:val="000000" w:themeColor="text1"/>
          <w:sz w:val="24"/>
          <w:szCs w:val="24"/>
        </w:rPr>
        <w:t>Formação</w:t>
      </w:r>
    </w:p>
    <w:p w14:paraId="0A120EBC" w14:textId="42761264" w:rsidR="00EA0107" w:rsidRPr="004100C9" w:rsidRDefault="00EA0107" w:rsidP="0046199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00C9">
        <w:rPr>
          <w:rFonts w:ascii="Times New Roman" w:hAnsi="Times New Roman" w:cs="Times New Roman"/>
          <w:color w:val="000000" w:themeColor="text1"/>
          <w:sz w:val="24"/>
          <w:szCs w:val="24"/>
        </w:rPr>
        <w:t>Universidade</w:t>
      </w:r>
    </w:p>
    <w:p w14:paraId="71CBECC7" w14:textId="4E7F84B8" w:rsidR="00EA0107" w:rsidRPr="004100C9" w:rsidRDefault="00E27E66" w:rsidP="0046199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00C9">
        <w:rPr>
          <w:rFonts w:ascii="Times New Roman" w:hAnsi="Times New Roman" w:cs="Times New Roman"/>
          <w:color w:val="000000" w:themeColor="text1"/>
          <w:sz w:val="24"/>
          <w:szCs w:val="24"/>
        </w:rPr>
        <w:t>email</w:t>
      </w:r>
      <w:r w:rsidR="00EA0107" w:rsidRPr="004100C9">
        <w:rPr>
          <w:rFonts w:ascii="Times New Roman" w:hAnsi="Times New Roman" w:cs="Times New Roman"/>
          <w:color w:val="000000" w:themeColor="text1"/>
          <w:sz w:val="24"/>
          <w:szCs w:val="24"/>
        </w:rPr>
        <w:t>@gmail.com</w:t>
      </w:r>
    </w:p>
    <w:p w14:paraId="37478E1F" w14:textId="2617C259" w:rsidR="00EA0107" w:rsidRPr="004100C9" w:rsidRDefault="00EA0107" w:rsidP="0046199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00C9">
        <w:rPr>
          <w:rFonts w:ascii="Times New Roman" w:hAnsi="Times New Roman" w:cs="Times New Roman"/>
          <w:color w:val="000000" w:themeColor="text1"/>
          <w:sz w:val="24"/>
          <w:szCs w:val="24"/>
        </w:rPr>
        <w:t>https://orcid.org/0000-000</w:t>
      </w:r>
      <w:r w:rsidR="00E27E66" w:rsidRPr="004100C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4100C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27E66" w:rsidRPr="004100C9">
        <w:rPr>
          <w:rFonts w:ascii="Times New Roman" w:hAnsi="Times New Roman" w:cs="Times New Roman"/>
          <w:color w:val="000000" w:themeColor="text1"/>
          <w:sz w:val="24"/>
          <w:szCs w:val="24"/>
        </w:rPr>
        <w:t>0000</w:t>
      </w:r>
      <w:r w:rsidRPr="004100C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27E66" w:rsidRPr="004100C9">
        <w:rPr>
          <w:rFonts w:ascii="Times New Roman" w:hAnsi="Times New Roman" w:cs="Times New Roman"/>
          <w:color w:val="000000" w:themeColor="text1"/>
          <w:sz w:val="24"/>
          <w:szCs w:val="24"/>
        </w:rPr>
        <w:t>0000</w:t>
      </w:r>
    </w:p>
    <w:bookmarkEnd w:id="0"/>
    <w:p w14:paraId="4F24109B" w14:textId="77777777" w:rsidR="00EA0107" w:rsidRPr="004100C9" w:rsidRDefault="00EA0107" w:rsidP="0046199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5E5427" w14:textId="5622B350" w:rsidR="00E27E66" w:rsidRPr="004100C9" w:rsidRDefault="00E27E66" w:rsidP="00E27E66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100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Nome do Autor 2</w:t>
      </w:r>
    </w:p>
    <w:p w14:paraId="54CF0620" w14:textId="77777777" w:rsidR="00E27E66" w:rsidRPr="004100C9" w:rsidRDefault="00E27E66" w:rsidP="00E27E6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00C9">
        <w:rPr>
          <w:rFonts w:ascii="Times New Roman" w:hAnsi="Times New Roman" w:cs="Times New Roman"/>
          <w:color w:val="000000" w:themeColor="text1"/>
          <w:sz w:val="24"/>
          <w:szCs w:val="24"/>
        </w:rPr>
        <w:t>Formação</w:t>
      </w:r>
    </w:p>
    <w:p w14:paraId="252AEF0A" w14:textId="77777777" w:rsidR="00E27E66" w:rsidRPr="004100C9" w:rsidRDefault="00E27E66" w:rsidP="00E27E6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00C9">
        <w:rPr>
          <w:rFonts w:ascii="Times New Roman" w:hAnsi="Times New Roman" w:cs="Times New Roman"/>
          <w:color w:val="000000" w:themeColor="text1"/>
          <w:sz w:val="24"/>
          <w:szCs w:val="24"/>
        </w:rPr>
        <w:t>Universidade</w:t>
      </w:r>
    </w:p>
    <w:p w14:paraId="7B211E4F" w14:textId="77777777" w:rsidR="00E27E66" w:rsidRPr="004100C9" w:rsidRDefault="00E27E66" w:rsidP="00E27E6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00C9">
        <w:rPr>
          <w:rFonts w:ascii="Times New Roman" w:hAnsi="Times New Roman" w:cs="Times New Roman"/>
          <w:color w:val="000000" w:themeColor="text1"/>
          <w:sz w:val="24"/>
          <w:szCs w:val="24"/>
        </w:rPr>
        <w:t>email@gmail.com</w:t>
      </w:r>
    </w:p>
    <w:p w14:paraId="1AF6E7B1" w14:textId="2C75B5A3" w:rsidR="00EA0107" w:rsidRPr="004100C9" w:rsidRDefault="00E27E66" w:rsidP="00E27E6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00C9">
        <w:rPr>
          <w:rFonts w:ascii="Times New Roman" w:hAnsi="Times New Roman" w:cs="Times New Roman"/>
          <w:color w:val="000000" w:themeColor="text1"/>
          <w:sz w:val="24"/>
          <w:szCs w:val="24"/>
        </w:rPr>
        <w:t>https://orcid.org/0000-0000-0000-0000</w:t>
      </w:r>
    </w:p>
    <w:p w14:paraId="0D232E85" w14:textId="77777777" w:rsidR="00EA0107" w:rsidRPr="004100C9" w:rsidRDefault="00EA0107" w:rsidP="0046199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AE0B6A" w14:textId="708F6AE1" w:rsidR="00E27E66" w:rsidRPr="004100C9" w:rsidRDefault="00E27E66" w:rsidP="00E27E66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100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Nome do Autor 3</w:t>
      </w:r>
    </w:p>
    <w:p w14:paraId="57F8B0B5" w14:textId="77777777" w:rsidR="00E27E66" w:rsidRPr="004100C9" w:rsidRDefault="00E27E66" w:rsidP="00E27E6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00C9">
        <w:rPr>
          <w:rFonts w:ascii="Times New Roman" w:hAnsi="Times New Roman" w:cs="Times New Roman"/>
          <w:color w:val="000000" w:themeColor="text1"/>
          <w:sz w:val="24"/>
          <w:szCs w:val="24"/>
        </w:rPr>
        <w:t>Formação</w:t>
      </w:r>
    </w:p>
    <w:p w14:paraId="7A9FE95D" w14:textId="77777777" w:rsidR="00E27E66" w:rsidRPr="004100C9" w:rsidRDefault="00E27E66" w:rsidP="00E27E6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00C9">
        <w:rPr>
          <w:rFonts w:ascii="Times New Roman" w:hAnsi="Times New Roman" w:cs="Times New Roman"/>
          <w:color w:val="000000" w:themeColor="text1"/>
          <w:sz w:val="24"/>
          <w:szCs w:val="24"/>
        </w:rPr>
        <w:t>Universidade</w:t>
      </w:r>
    </w:p>
    <w:p w14:paraId="63C89E47" w14:textId="77777777" w:rsidR="00E27E66" w:rsidRPr="004100C9" w:rsidRDefault="00E27E66" w:rsidP="00E27E6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00C9">
        <w:rPr>
          <w:rFonts w:ascii="Times New Roman" w:hAnsi="Times New Roman" w:cs="Times New Roman"/>
          <w:color w:val="000000" w:themeColor="text1"/>
          <w:sz w:val="24"/>
          <w:szCs w:val="24"/>
        </w:rPr>
        <w:t>email@gmail.com</w:t>
      </w:r>
    </w:p>
    <w:p w14:paraId="201CDED1" w14:textId="5A5C5E35" w:rsidR="00EA0107" w:rsidRPr="004100C9" w:rsidRDefault="00E27E66" w:rsidP="00E27E6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00C9">
        <w:rPr>
          <w:rFonts w:ascii="Times New Roman" w:hAnsi="Times New Roman" w:cs="Times New Roman"/>
          <w:color w:val="000000" w:themeColor="text1"/>
          <w:sz w:val="24"/>
          <w:szCs w:val="24"/>
        </w:rPr>
        <w:t>https://orcid.org/0000-0000-0000-0000</w:t>
      </w:r>
    </w:p>
    <w:p w14:paraId="0E9CB7B1" w14:textId="77777777" w:rsidR="00EA0107" w:rsidRPr="004100C9" w:rsidRDefault="00EA0107" w:rsidP="0046199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4E68BF" w14:textId="3FE53EAE" w:rsidR="00E27E66" w:rsidRPr="004100C9" w:rsidRDefault="00E27E66" w:rsidP="00E27E66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100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Nome do Autor 4</w:t>
      </w:r>
    </w:p>
    <w:p w14:paraId="78153562" w14:textId="77777777" w:rsidR="00E27E66" w:rsidRPr="004100C9" w:rsidRDefault="00E27E66" w:rsidP="00E27E6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00C9">
        <w:rPr>
          <w:rFonts w:ascii="Times New Roman" w:hAnsi="Times New Roman" w:cs="Times New Roman"/>
          <w:color w:val="000000" w:themeColor="text1"/>
          <w:sz w:val="24"/>
          <w:szCs w:val="24"/>
        </w:rPr>
        <w:t>Formação</w:t>
      </w:r>
    </w:p>
    <w:p w14:paraId="60ADF42D" w14:textId="77777777" w:rsidR="00E27E66" w:rsidRPr="004100C9" w:rsidRDefault="00E27E66" w:rsidP="00E27E6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00C9">
        <w:rPr>
          <w:rFonts w:ascii="Times New Roman" w:hAnsi="Times New Roman" w:cs="Times New Roman"/>
          <w:color w:val="000000" w:themeColor="text1"/>
          <w:sz w:val="24"/>
          <w:szCs w:val="24"/>
        </w:rPr>
        <w:t>Universidade</w:t>
      </w:r>
    </w:p>
    <w:p w14:paraId="0C7D3AB1" w14:textId="77777777" w:rsidR="00E27E66" w:rsidRPr="004100C9" w:rsidRDefault="00E27E66" w:rsidP="00E27E6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00C9">
        <w:rPr>
          <w:rFonts w:ascii="Times New Roman" w:hAnsi="Times New Roman" w:cs="Times New Roman"/>
          <w:color w:val="000000" w:themeColor="text1"/>
          <w:sz w:val="24"/>
          <w:szCs w:val="24"/>
        </w:rPr>
        <w:t>email@gmail.com</w:t>
      </w:r>
    </w:p>
    <w:p w14:paraId="3B4151B2" w14:textId="77777777" w:rsidR="00E27E66" w:rsidRPr="00EA0107" w:rsidRDefault="00E27E66" w:rsidP="00E27E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00C9">
        <w:rPr>
          <w:rFonts w:ascii="Times New Roman" w:hAnsi="Times New Roman" w:cs="Times New Roman"/>
          <w:color w:val="000000" w:themeColor="text1"/>
          <w:sz w:val="24"/>
          <w:szCs w:val="24"/>
        </w:rPr>
        <w:t>https://orcid.org/0000-0000-0000-0000</w:t>
      </w:r>
    </w:p>
    <w:p w14:paraId="502E07F9" w14:textId="4BFCEE4A" w:rsidR="00EA0107" w:rsidRPr="00EA0107" w:rsidRDefault="00EA0107" w:rsidP="00E2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A0107" w:rsidRPr="00EA0107" w:rsidSect="00EA0107">
          <w:type w:val="continuous"/>
          <w:pgSz w:w="11906" w:h="16838"/>
          <w:pgMar w:top="2835" w:right="1077" w:bottom="1077" w:left="1077" w:header="709" w:footer="709" w:gutter="0"/>
          <w:cols w:space="708"/>
          <w:titlePg/>
          <w:docGrid w:linePitch="360"/>
        </w:sectPr>
      </w:pPr>
    </w:p>
    <w:p w14:paraId="2726F1E6" w14:textId="0B41626A" w:rsidR="00EA0107" w:rsidRDefault="00461994" w:rsidP="00461994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color w:val="0C065A"/>
        </w:rPr>
        <w:sectPr w:rsidR="00EA0107" w:rsidSect="003F5D0E">
          <w:type w:val="continuous"/>
          <w:pgSz w:w="11906" w:h="16838"/>
          <w:pgMar w:top="2835" w:right="1077" w:bottom="1077" w:left="1077" w:header="709" w:footer="709" w:gutter="0"/>
          <w:cols w:space="708"/>
          <w:titlePg/>
          <w:docGrid w:linePitch="360"/>
        </w:sectPr>
      </w:pPr>
      <w:r w:rsidRPr="00022E74">
        <w:rPr>
          <w:rFonts w:ascii="Times New Roman" w:hAnsi="Times New Roman" w:cs="Times New Roman"/>
          <w:noProof/>
          <w:color w:val="0C065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5E1A9" wp14:editId="600EE6B4">
                <wp:simplePos x="0" y="0"/>
                <wp:positionH relativeFrom="column">
                  <wp:posOffset>-226695</wp:posOffset>
                </wp:positionH>
                <wp:positionV relativeFrom="paragraph">
                  <wp:posOffset>66675</wp:posOffset>
                </wp:positionV>
                <wp:extent cx="6607810" cy="0"/>
                <wp:effectExtent l="0" t="0" r="0" b="0"/>
                <wp:wrapNone/>
                <wp:docPr id="1417944158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78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514222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85pt,5.25pt" to="502.4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" strokecolor="#538135 [2409]" strokeweight=".5pt">
                <v:stroke joinstyle="miter"/>
              </v:line>
            </w:pict>
          </mc:Fallback>
        </mc:AlternateContent>
      </w:r>
    </w:p>
    <w:p w14:paraId="5F01ACBD" w14:textId="71349C03" w:rsidR="00E27E66" w:rsidRPr="004100C9" w:rsidRDefault="00EA0107" w:rsidP="00461994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100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RESUMO</w:t>
      </w:r>
    </w:p>
    <w:p w14:paraId="0CC5BF88" w14:textId="1A9456FC" w:rsidR="00BE6C76" w:rsidRPr="004100C9" w:rsidRDefault="00E27E66" w:rsidP="00E27E6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0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EA0107" w:rsidRPr="00410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perfil hematológico, possui como meios de sua composição o perfil eritrocitário, o perfil leucocitário e o perfil plaquetário, constituindo em uma avalição básica de avaliação do paciente, mas de grande importância. O denominado “Hemograma” constitui no perfil hematológico completo, por meio dele podemos ter a identificação de achados laboratoriais importantes. Como nos casos dos diferentes graus de anemia, a identificação da eritrocitose, leucocitose, trombocitopenia e </w:t>
      </w:r>
      <w:proofErr w:type="spellStart"/>
      <w:r w:rsidR="00EA0107" w:rsidRPr="004100C9">
        <w:rPr>
          <w:rFonts w:ascii="Times New Roman" w:hAnsi="Times New Roman" w:cs="Times New Roman"/>
          <w:color w:val="000000" w:themeColor="text1"/>
          <w:sz w:val="24"/>
          <w:szCs w:val="24"/>
        </w:rPr>
        <w:t>trombocitose</w:t>
      </w:r>
      <w:proofErr w:type="spellEnd"/>
      <w:r w:rsidR="00EA0107" w:rsidRPr="00410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Os </w:t>
      </w:r>
      <w:proofErr w:type="gramStart"/>
      <w:r w:rsidR="00EA0107" w:rsidRPr="004100C9">
        <w:rPr>
          <w:rFonts w:ascii="Times New Roman" w:hAnsi="Times New Roman" w:cs="Times New Roman"/>
          <w:color w:val="000000" w:themeColor="text1"/>
          <w:sz w:val="24"/>
          <w:szCs w:val="24"/>
        </w:rPr>
        <w:t>achados encontrado</w:t>
      </w:r>
      <w:proofErr w:type="gramEnd"/>
      <w:r w:rsidR="00EA0107" w:rsidRPr="00410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perfil hematológico podem possuir várias etiologias, merecendo atenção as condições envolvidas nos quadros de urgência, emergência e neoplasias. Por meio desta avaliação inicial, pode ser justificado a necessidade de intervenção médica-veterinária imediata, que podem </w:t>
      </w:r>
      <w:proofErr w:type="gramStart"/>
      <w:r w:rsidR="00EA0107" w:rsidRPr="004100C9">
        <w:rPr>
          <w:rFonts w:ascii="Times New Roman" w:hAnsi="Times New Roman" w:cs="Times New Roman"/>
          <w:color w:val="000000" w:themeColor="text1"/>
          <w:sz w:val="24"/>
          <w:szCs w:val="24"/>
        </w:rPr>
        <w:t>corresponde</w:t>
      </w:r>
      <w:proofErr w:type="gramEnd"/>
      <w:r w:rsidR="00EA0107" w:rsidRPr="00410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desde a uma transfusão de sangue e até a necessidade de uma cirurgia. Neste contexto, para validação e veracidade dos valores obtidos por meio da análise hematológica, </w:t>
      </w:r>
      <w:proofErr w:type="gramStart"/>
      <w:r w:rsidR="00EA0107" w:rsidRPr="004100C9">
        <w:rPr>
          <w:rFonts w:ascii="Times New Roman" w:hAnsi="Times New Roman" w:cs="Times New Roman"/>
          <w:color w:val="000000" w:themeColor="text1"/>
          <w:sz w:val="24"/>
          <w:szCs w:val="24"/>
        </w:rPr>
        <w:t>ou seja</w:t>
      </w:r>
      <w:proofErr w:type="gramEnd"/>
      <w:r w:rsidR="00EA0107" w:rsidRPr="00410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amostra de sangue coletado, o cuidado com a escolha do local para </w:t>
      </w:r>
      <w:proofErr w:type="spellStart"/>
      <w:r w:rsidR="00EA0107" w:rsidRPr="004100C9">
        <w:rPr>
          <w:rFonts w:ascii="Times New Roman" w:hAnsi="Times New Roman" w:cs="Times New Roman"/>
          <w:color w:val="000000" w:themeColor="text1"/>
          <w:sz w:val="24"/>
          <w:szCs w:val="24"/>
        </w:rPr>
        <w:t>venopunção</w:t>
      </w:r>
      <w:proofErr w:type="spellEnd"/>
      <w:r w:rsidR="00EA0107" w:rsidRPr="00410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cuidado com a obtenção da alíquota de sangue no seu acondicionamento, armazenamento e processamento são fundamentais. </w:t>
      </w:r>
    </w:p>
    <w:p w14:paraId="3444ADAB" w14:textId="1964CC31" w:rsidR="00BE6C76" w:rsidRPr="00EA0107" w:rsidRDefault="00EA0107" w:rsidP="00461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BE6C76" w:rsidRPr="00EA0107" w:rsidSect="00EA0107">
          <w:type w:val="continuous"/>
          <w:pgSz w:w="11906" w:h="16838"/>
          <w:pgMar w:top="1701" w:right="1077" w:bottom="1077" w:left="1077" w:header="709" w:footer="709" w:gutter="0"/>
          <w:cols w:space="708"/>
          <w:titlePg/>
          <w:docGrid w:linePitch="360"/>
        </w:sectPr>
      </w:pPr>
      <w:r w:rsidRPr="004100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Palavras-chave</w:t>
      </w:r>
      <w:r w:rsidR="00BE6C76" w:rsidRPr="004100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BE6C76" w:rsidRPr="00410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100C9">
        <w:rPr>
          <w:rFonts w:ascii="Times New Roman" w:hAnsi="Times New Roman" w:cs="Times New Roman"/>
          <w:color w:val="000000" w:themeColor="text1"/>
          <w:sz w:val="24"/>
          <w:szCs w:val="24"/>
        </w:rPr>
        <w:t>Anemia. Eritrocitose. Leucocitose</w:t>
      </w:r>
      <w:r w:rsidR="00BE6C76" w:rsidRPr="00EA0107">
        <w:rPr>
          <w:rFonts w:ascii="Times New Roman" w:hAnsi="Times New Roman" w:cs="Times New Roman"/>
          <w:sz w:val="24"/>
          <w:szCs w:val="24"/>
        </w:rPr>
        <w:t>.</w:t>
      </w:r>
    </w:p>
    <w:p w14:paraId="516B34F9" w14:textId="7F71DEFC" w:rsidR="000D1454" w:rsidRPr="00EA0107" w:rsidRDefault="000D1454" w:rsidP="00EA0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D1454" w:rsidRPr="00EA0107" w:rsidSect="003F5D0E">
          <w:type w:val="continuous"/>
          <w:pgSz w:w="11906" w:h="16838"/>
          <w:pgMar w:top="1134" w:right="1077" w:bottom="1077" w:left="1077" w:header="709" w:footer="709" w:gutter="0"/>
          <w:cols w:space="708"/>
          <w:docGrid w:linePitch="360"/>
        </w:sectPr>
      </w:pPr>
    </w:p>
    <w:p w14:paraId="03FD3C9E" w14:textId="57D1C3A6" w:rsidR="00BE6C76" w:rsidRPr="004100C9" w:rsidRDefault="00EF7BFF" w:rsidP="00E27E66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A0107">
        <w:rPr>
          <w:rFonts w:ascii="Times New Roman" w:hAnsi="Times New Roman" w:cs="Times New Roman"/>
          <w:b/>
          <w:bCs/>
          <w:color w:val="12B3B7"/>
          <w:sz w:val="24"/>
          <w:szCs w:val="24"/>
        </w:rPr>
        <w:br w:type="page"/>
      </w:r>
      <w:r w:rsidR="00BE6C76" w:rsidRPr="004100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1 INTRODUÇÃO</w:t>
      </w:r>
    </w:p>
    <w:p w14:paraId="744D4342" w14:textId="0C450976" w:rsidR="00EA0107" w:rsidRPr="004100C9" w:rsidRDefault="00EA0107" w:rsidP="00E27E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0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hematologia veterinária trata-se de uma área que está em constante expansão, pois a interpretação dos dados hematológicos fornece informações fundamentais no estado clínico do paciente, desde ao diagnóstico, acompanhamento terapêutico e sucesso ao tratamento (BUSH, 2004). A avaliação do perfil hematológico constitui em uma ferramenta valiosa para as condições clínicas de emergência em cães e gatos, pois indicam a necessidade de intervenções importantes e imediatas, como terapia transfusional e até procedimentos cirúrgicos imediatos, como nos casos de ruptura de baço por atropelamento (WINGFIELD; 2004; ARTERO, 2019; </w:t>
      </w:r>
      <w:r w:rsidRPr="004100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GALVÃO; MOSTACHIO; BRESCIANI, 2020).</w:t>
      </w:r>
      <w:r w:rsidRPr="00410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531A363C" w14:textId="77777777" w:rsidR="00EA0107" w:rsidRPr="004100C9" w:rsidRDefault="00EA0107" w:rsidP="00EA01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2F9F6DFF" w14:textId="2C93BFEB" w:rsidR="00EA0107" w:rsidRPr="004100C9" w:rsidRDefault="00EA0107" w:rsidP="00EA0107">
      <w:pPr>
        <w:pStyle w:val="Ttulo1"/>
        <w:rPr>
          <w:rFonts w:ascii="Times New Roman" w:hAnsi="Times New Roman" w:cs="Times New Roman"/>
          <w:color w:val="000000" w:themeColor="text1"/>
          <w:szCs w:val="24"/>
        </w:rPr>
      </w:pPr>
      <w:r w:rsidRPr="004100C9">
        <w:rPr>
          <w:rFonts w:ascii="Times New Roman" w:hAnsi="Times New Roman" w:cs="Times New Roman"/>
          <w:b/>
          <w:color w:val="000000" w:themeColor="text1"/>
          <w:szCs w:val="24"/>
        </w:rPr>
        <w:t xml:space="preserve">2 </w:t>
      </w:r>
      <w:r w:rsidR="00E27E66" w:rsidRPr="004100C9">
        <w:rPr>
          <w:rFonts w:ascii="Times New Roman" w:hAnsi="Times New Roman" w:cs="Times New Roman"/>
          <w:b/>
          <w:color w:val="000000" w:themeColor="text1"/>
          <w:szCs w:val="24"/>
        </w:rPr>
        <w:t>METODOLOGIA</w:t>
      </w:r>
    </w:p>
    <w:p w14:paraId="77701001" w14:textId="77777777" w:rsidR="00EA0107" w:rsidRPr="004100C9" w:rsidRDefault="00EA0107" w:rsidP="00EA01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168598551"/>
      <w:r w:rsidRPr="004100C9">
        <w:rPr>
          <w:rFonts w:ascii="Times New Roman" w:hAnsi="Times New Roman" w:cs="Times New Roman"/>
          <w:color w:val="000000" w:themeColor="text1"/>
          <w:sz w:val="24"/>
          <w:szCs w:val="24"/>
        </w:rPr>
        <w:t>Para obter resultados confiáveis, precisa-se realizar uma adequada coleta e manuseio da amostra sanguínea. Ademais, além da coleta, é necessário efetuar satisfatoriamente o processamento, a análise e a interpretação da amostra, a fim de alcançar um diagnóstico íntegro (SOARES; TONIOLO; BRESCIANI, 2016).</w:t>
      </w:r>
      <w:bookmarkEnd w:id="1"/>
    </w:p>
    <w:p w14:paraId="2122EB1B" w14:textId="77777777" w:rsidR="00EA0107" w:rsidRPr="004100C9" w:rsidRDefault="00EA0107" w:rsidP="00EA01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0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Momentos antes da coleta da amostra de sangue, o paciente deve se sentir confortável, ambientado no local da coleta de sangue e sem fatores causadores de estresses, recomenda-se também o jejum alimentar prévio (BUSH, 2004). Ademais, o uso de medicamentos prescritos para o paciente, deve ser averiguado, pois alguns fármacos podem influenciar no perfil hematológico, bem como deve ser considerada a existência de alguma enfermidade que o paciente esteja em tratamento (BUSH, 2004). </w:t>
      </w:r>
    </w:p>
    <w:p w14:paraId="1907AD02" w14:textId="48FE8757" w:rsidR="00EA0107" w:rsidRPr="004100C9" w:rsidRDefault="00EA0107" w:rsidP="00E27E6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0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locais de punção venosa mais recomendados e utilizados na rotina veterinária são: a veia jugular para cães pequenos, gatos, cavalos e bovinos; e a veia cefálica ou jugular para cães de médio e grande porte (SILVA, 2017). Os procedimentos hematológicos, geralmente, precisam de 4 a 12 </w:t>
      </w:r>
      <w:proofErr w:type="spellStart"/>
      <w:r w:rsidRPr="004100C9">
        <w:rPr>
          <w:rFonts w:ascii="Times New Roman" w:hAnsi="Times New Roman" w:cs="Times New Roman"/>
          <w:color w:val="000000" w:themeColor="text1"/>
          <w:sz w:val="24"/>
          <w:szCs w:val="24"/>
        </w:rPr>
        <w:t>ųl</w:t>
      </w:r>
      <w:proofErr w:type="spellEnd"/>
      <w:r w:rsidRPr="00410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sangue, dependendo do local e da complexidade do exame (SILVA, 2017). Dessa maneira, com os cuidados de ambientação e escolha adequada da </w:t>
      </w:r>
      <w:proofErr w:type="spellStart"/>
      <w:r w:rsidRPr="004100C9">
        <w:rPr>
          <w:rFonts w:ascii="Times New Roman" w:hAnsi="Times New Roman" w:cs="Times New Roman"/>
          <w:color w:val="000000" w:themeColor="text1"/>
          <w:sz w:val="24"/>
          <w:szCs w:val="24"/>
        </w:rPr>
        <w:t>venopunção</w:t>
      </w:r>
      <w:proofErr w:type="spellEnd"/>
      <w:r w:rsidRPr="00410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diminuirão intercorrências, como o estresse do animal, o colapso da veia e os acidentes. Assim, garante-se a obtenção de resultados confiáveis (SILVA, 2017). </w:t>
      </w:r>
    </w:p>
    <w:p w14:paraId="5684D6BB" w14:textId="77777777" w:rsidR="00EA0107" w:rsidRPr="004100C9" w:rsidRDefault="00EA0107" w:rsidP="00EA01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00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412E95D5" w14:textId="07F438A4" w:rsidR="00EA0107" w:rsidRPr="004100C9" w:rsidRDefault="00E27E66" w:rsidP="00EA0107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100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 </w:t>
      </w:r>
      <w:r w:rsidR="00EA0107" w:rsidRPr="004100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CONCLUSÃO</w:t>
      </w:r>
    </w:p>
    <w:p w14:paraId="7BF1CAF9" w14:textId="7E9C9374" w:rsidR="00EA0107" w:rsidRPr="004100C9" w:rsidRDefault="00EA0107" w:rsidP="00E27E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10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 medicina veterinária está em avanço tecnológico em várias vertentes, considerando o perfil hematológico, as condutas básicas de obtenção da amostra de sangue e seu processamento são primordiais e, não foram substituídas, assim, para a correta análise por meio de equipamentos e posterior validação dos dados apresentados, os cuidados desde a obtenção até o processamento da amostra de sangue devem ser realizados com bastante critério.</w:t>
      </w:r>
    </w:p>
    <w:p w14:paraId="06049A3D" w14:textId="60F10B5F" w:rsidR="00EA0107" w:rsidRPr="004100C9" w:rsidRDefault="00EA0107" w:rsidP="00EA0107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100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REFERÊNCIAS</w:t>
      </w:r>
    </w:p>
    <w:p w14:paraId="799DB94C" w14:textId="77777777" w:rsidR="00EA0107" w:rsidRPr="004100C9" w:rsidRDefault="00EA0107" w:rsidP="00EA010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2DAA015" w14:textId="77777777" w:rsidR="00EA0107" w:rsidRPr="004100C9" w:rsidRDefault="00EA0107" w:rsidP="00EA010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100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ARTERO, C.T. Guia rápido de emergências em pequenos animais. São Paulo: </w:t>
      </w:r>
      <w:proofErr w:type="spellStart"/>
      <w:r w:rsidRPr="004100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MedVet</w:t>
      </w:r>
      <w:proofErr w:type="spellEnd"/>
      <w:r w:rsidRPr="004100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2019. 120p.</w:t>
      </w:r>
    </w:p>
    <w:p w14:paraId="083C08B2" w14:textId="77777777" w:rsidR="00EA0107" w:rsidRPr="004100C9" w:rsidRDefault="00EA0107" w:rsidP="00EA010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2263796" w14:textId="77777777" w:rsidR="00EA0107" w:rsidRPr="004100C9" w:rsidRDefault="00EA0107" w:rsidP="00EA010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4100C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BUSH, B. M. Interpretação de resultados laboratoriais para clínicos de pequenos animais. Editora Roca, 2004. 384p.</w:t>
      </w:r>
    </w:p>
    <w:p w14:paraId="0F2F1B56" w14:textId="77777777" w:rsidR="00EA0107" w:rsidRPr="004100C9" w:rsidRDefault="00EA0107" w:rsidP="00EA010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1D385B4F" w14:textId="77777777" w:rsidR="00EA0107" w:rsidRPr="004100C9" w:rsidRDefault="00EA0107" w:rsidP="00EA010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4100C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GALVÃO, A.L.B.; MOSTACHIO, G. Q.; BRESCIANI, K.D.S. “O plantonista” – Conhecimentos básicos de emergência e cuidados intensivos em pequenos animais, São Paulo: </w:t>
      </w:r>
      <w:proofErr w:type="spellStart"/>
      <w:r w:rsidRPr="004100C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MedVet</w:t>
      </w:r>
      <w:proofErr w:type="spellEnd"/>
      <w:r w:rsidRPr="004100C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, 2020. 299 p.</w:t>
      </w:r>
    </w:p>
    <w:p w14:paraId="16139E7F" w14:textId="77777777" w:rsidR="00EA0107" w:rsidRPr="004100C9" w:rsidRDefault="00EA0107" w:rsidP="00EA010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09B43BD7" w14:textId="77777777" w:rsidR="00EA0107" w:rsidRPr="004100C9" w:rsidRDefault="00EA0107" w:rsidP="00EA010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100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GARCIA-NAVARRO, K. Manual de Hematologia Veterinária. São Paulo: Varella, 2005. </w:t>
      </w:r>
    </w:p>
    <w:p w14:paraId="62686871" w14:textId="77777777" w:rsidR="00EA0107" w:rsidRPr="004100C9" w:rsidRDefault="00EA0107" w:rsidP="00EA010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A7B9FE0" w14:textId="77777777" w:rsidR="00EA0107" w:rsidRPr="004100C9" w:rsidRDefault="00EA0107" w:rsidP="00EA010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100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LOPES, A.T. S; BIONDO, A. W.; SANTOS, A. P. Manual de Patologia Clínica Veterinária. 3. ed. Santa Maria, RS. Universidade Federal de Santa Maria, Departamento de Clínica de Pequenos Animais, 2007. 107 p.</w:t>
      </w:r>
    </w:p>
    <w:p w14:paraId="53B132A2" w14:textId="77777777" w:rsidR="00EA0107" w:rsidRPr="004100C9" w:rsidRDefault="00EA0107" w:rsidP="00EA010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4FF05E05" w14:textId="77777777" w:rsidR="00EA0107" w:rsidRPr="004100C9" w:rsidRDefault="00EA0107" w:rsidP="00EA010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100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NELSON, R.W.; COUTO, C.G. Medicina interna de pequenos animais, 6ª edição. Rio de Janeiro: Guanabara Koogan; 2023. 1560p.</w:t>
      </w:r>
    </w:p>
    <w:p w14:paraId="5353D89B" w14:textId="77777777" w:rsidR="00EA0107" w:rsidRPr="004100C9" w:rsidRDefault="00EA0107" w:rsidP="00EA010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2A996A3" w14:textId="77777777" w:rsidR="00EA0107" w:rsidRPr="004100C9" w:rsidRDefault="00EA0107" w:rsidP="00EA010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100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SILVA, M. N. Hematologia Veterinária, Belém: </w:t>
      </w:r>
      <w:proofErr w:type="spellStart"/>
      <w:r w:rsidRPr="004100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Ediatedi</w:t>
      </w:r>
      <w:proofErr w:type="spellEnd"/>
      <w:r w:rsidRPr="004100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-UFPA, 2017. 114p.</w:t>
      </w:r>
    </w:p>
    <w:p w14:paraId="4F04CD5F" w14:textId="77777777" w:rsidR="00EA0107" w:rsidRPr="004100C9" w:rsidRDefault="00EA0107" w:rsidP="00EA010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6478D68" w14:textId="77777777" w:rsidR="00EA0107" w:rsidRPr="004100C9" w:rsidRDefault="00EA0107" w:rsidP="00EA01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100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SOARES, J. A.; TONIOLO, G. H.; BRESCIANI, K. D. S. Gestão empreendedora em Medicina Veterinária. Jaboticabal: </w:t>
      </w:r>
      <w:proofErr w:type="spellStart"/>
      <w:r w:rsidRPr="004100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Funep</w:t>
      </w:r>
      <w:proofErr w:type="spellEnd"/>
      <w:r w:rsidRPr="004100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2016. 80p.</w:t>
      </w:r>
    </w:p>
    <w:p w14:paraId="020884BC" w14:textId="77777777" w:rsidR="00EA0107" w:rsidRPr="004100C9" w:rsidRDefault="00EA0107" w:rsidP="00EA01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BD8CB62" w14:textId="77777777" w:rsidR="00EA0107" w:rsidRPr="004100C9" w:rsidRDefault="00EA0107" w:rsidP="00EA010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100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STOCKHAM, S. L.; SCOTT, M. A. Fundamentos de patologia clínica veterinária. 2. ed. Rio de Janeiro: Guanabara Koogan, 2011. 748p.</w:t>
      </w:r>
    </w:p>
    <w:p w14:paraId="66FF3316" w14:textId="77777777" w:rsidR="00EA0107" w:rsidRPr="004100C9" w:rsidRDefault="00EA0107" w:rsidP="00EA010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757C495" w14:textId="77777777" w:rsidR="00EA0107" w:rsidRPr="004100C9" w:rsidRDefault="00EA0107" w:rsidP="00EA010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100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THRALL, M.A. et al. Hematologia e bioquímica clínica veterinária, 2ª edição. São Paulo: Roca; 2015. 688p.</w:t>
      </w:r>
    </w:p>
    <w:p w14:paraId="2D1D700E" w14:textId="77777777" w:rsidR="00EA0107" w:rsidRPr="004100C9" w:rsidRDefault="00EA0107" w:rsidP="00EA010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D60A073" w14:textId="77777777" w:rsidR="00EA0107" w:rsidRPr="004100C9" w:rsidRDefault="00EA0107" w:rsidP="00EA010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100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VILLALBA, I.L.; SÁNCHEZ, I.M. Guia prático de interpretação laboratorial e diagnóstico diferencial de pequenos animais – hematologia e bioquímica. São Paulo: </w:t>
      </w:r>
      <w:proofErr w:type="spellStart"/>
      <w:r w:rsidRPr="004100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MedVet</w:t>
      </w:r>
      <w:proofErr w:type="spellEnd"/>
      <w:r w:rsidRPr="004100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2021. 154p.</w:t>
      </w:r>
    </w:p>
    <w:p w14:paraId="5EF85409" w14:textId="77777777" w:rsidR="00EA0107" w:rsidRPr="004100C9" w:rsidRDefault="00EA0107" w:rsidP="00EA010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AE3B644" w14:textId="52970904" w:rsidR="00BE6C76" w:rsidRPr="004100C9" w:rsidRDefault="00EA0107" w:rsidP="00EA010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100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WINGFIELD, W. E. Segredos em medicina veterinária de emergência. 2 </w:t>
      </w:r>
      <w:proofErr w:type="spellStart"/>
      <w:r w:rsidRPr="004100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ed</w:t>
      </w:r>
      <w:proofErr w:type="spellEnd"/>
      <w:r w:rsidRPr="004100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Porto </w:t>
      </w:r>
      <w:proofErr w:type="spellStart"/>
      <w:r w:rsidRPr="004100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Alegre:Artmed</w:t>
      </w:r>
      <w:proofErr w:type="spellEnd"/>
      <w:r w:rsidRPr="004100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2004. 637p.</w:t>
      </w:r>
    </w:p>
    <w:sectPr w:rsidR="00BE6C76" w:rsidRPr="004100C9" w:rsidSect="003F5D0E">
      <w:type w:val="continuous"/>
      <w:pgSz w:w="11906" w:h="16838"/>
      <w:pgMar w:top="1134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958D4" w14:textId="77777777" w:rsidR="0019580E" w:rsidRDefault="0019580E" w:rsidP="00BE6C76">
      <w:pPr>
        <w:spacing w:after="0" w:line="240" w:lineRule="auto"/>
      </w:pPr>
      <w:r>
        <w:separator/>
      </w:r>
    </w:p>
  </w:endnote>
  <w:endnote w:type="continuationSeparator" w:id="0">
    <w:p w14:paraId="0FF0D6A1" w14:textId="77777777" w:rsidR="0019580E" w:rsidRDefault="0019580E" w:rsidP="00BE6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A47D9" w14:textId="47A39A85" w:rsidR="002C64B5" w:rsidRDefault="00EF7BFF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7F7D2FE" wp14:editId="43D38D5B">
              <wp:simplePos x="0" y="0"/>
              <wp:positionH relativeFrom="column">
                <wp:posOffset>-371475</wp:posOffset>
              </wp:positionH>
              <wp:positionV relativeFrom="paragraph">
                <wp:posOffset>93979</wp:posOffset>
              </wp:positionV>
              <wp:extent cx="7034212" cy="511175"/>
              <wp:effectExtent l="0" t="0" r="0" b="3175"/>
              <wp:wrapNone/>
              <wp:docPr id="177886077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34212" cy="511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B21277" w14:textId="77777777" w:rsidR="004100C9" w:rsidRDefault="004100C9" w:rsidP="004100C9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4100C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REVISTA DA ASSOCIAÇÃO BRASILEIRA DE FARMÁCIAS VIVAS</w:t>
                          </w:r>
                        </w:p>
                        <w:p w14:paraId="64CE55F1" w14:textId="15444EBE" w:rsidR="00EF7BFF" w:rsidRPr="004100C9" w:rsidRDefault="004100C9" w:rsidP="004100C9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4100C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São José dos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100C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Pinhais, v.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2</w:t>
                          </w:r>
                          <w:r w:rsidRPr="004100C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, n.1, p.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0</w:t>
                          </w:r>
                          <w:r w:rsidRPr="004100C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0</w:t>
                          </w:r>
                          <w:r w:rsidRPr="004100C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, 202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F7D2F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29.25pt;margin-top:7.4pt;width:553.85pt;height:40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" filled="f" stroked="f" strokeweight=".5pt">
              <v:textbox>
                <w:txbxContent>
                  <w:p w14:paraId="3AB21277" w14:textId="77777777" w:rsidR="004100C9" w:rsidRDefault="004100C9" w:rsidP="004100C9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100C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REVISTA DA ASSOCIAÇÃO BRASILEIRA DE FARMÁCIAS VIVAS</w:t>
                    </w:r>
                  </w:p>
                  <w:p w14:paraId="64CE55F1" w14:textId="15444EBE" w:rsidR="00EF7BFF" w:rsidRPr="004100C9" w:rsidRDefault="004100C9" w:rsidP="004100C9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100C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São José dos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Pr="004100C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Pinhais, v.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2</w:t>
                    </w:r>
                    <w:r w:rsidRPr="004100C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, n.1, p.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0</w:t>
                    </w:r>
                    <w:r w:rsidRPr="004100C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0</w:t>
                    </w:r>
                    <w:r w:rsidRPr="004100C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, 202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E8DE5" w14:textId="7FBE6E8A" w:rsidR="002C64B5" w:rsidRDefault="00EF7BFF" w:rsidP="00022E74">
    <w:pPr>
      <w:pStyle w:val="Rodap"/>
      <w:tabs>
        <w:tab w:val="clear" w:pos="4252"/>
        <w:tab w:val="clear" w:pos="8504"/>
        <w:tab w:val="left" w:pos="673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FC92026" wp14:editId="23AB4103">
              <wp:simplePos x="0" y="0"/>
              <wp:positionH relativeFrom="column">
                <wp:posOffset>-401955</wp:posOffset>
              </wp:positionH>
              <wp:positionV relativeFrom="paragraph">
                <wp:posOffset>71120</wp:posOffset>
              </wp:positionV>
              <wp:extent cx="7034212" cy="533400"/>
              <wp:effectExtent l="0" t="0" r="0" b="0"/>
              <wp:wrapNone/>
              <wp:docPr id="878882345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34212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D9D075" w14:textId="77777777" w:rsidR="004100C9" w:rsidRDefault="004100C9" w:rsidP="004100C9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4100C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REVISTA DA ASSOCIAÇÃO BRASILEIRA DE FARMÁCIAS VIVAS</w:t>
                          </w:r>
                        </w:p>
                        <w:p w14:paraId="20EEE30F" w14:textId="1AE877FD" w:rsidR="00EF7BFF" w:rsidRPr="004100C9" w:rsidRDefault="004100C9" w:rsidP="004100C9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4100C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São José dos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100C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Pinhais, v.</w:t>
                          </w:r>
                          <w:r w:rsidR="00D441A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2</w:t>
                          </w:r>
                          <w:r w:rsidRPr="004100C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, n.1, p.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0</w:t>
                          </w:r>
                          <w:r w:rsidRPr="004100C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0</w:t>
                          </w:r>
                          <w:r w:rsidRPr="004100C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, 202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C9202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1.65pt;margin-top:5.6pt;width:553.85pt;height:4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" filled="f" stroked="f" strokeweight=".5pt">
              <v:textbox>
                <w:txbxContent>
                  <w:p w14:paraId="1AD9D075" w14:textId="77777777" w:rsidR="004100C9" w:rsidRDefault="004100C9" w:rsidP="004100C9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100C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REVISTA DA ASSOCIAÇÃO BRASILEIRA DE FARMÁCIAS VIVAS</w:t>
                    </w:r>
                  </w:p>
                  <w:p w14:paraId="20EEE30F" w14:textId="1AE877FD" w:rsidR="00EF7BFF" w:rsidRPr="004100C9" w:rsidRDefault="004100C9" w:rsidP="004100C9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100C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São José dos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Pr="004100C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Pinhais, v.</w:t>
                    </w:r>
                    <w:r w:rsidR="00D441A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2</w:t>
                    </w:r>
                    <w:r w:rsidRPr="004100C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, n.1, p.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0</w:t>
                    </w:r>
                    <w:r w:rsidRPr="004100C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0</w:t>
                    </w:r>
                    <w:r w:rsidRPr="004100C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, 202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022E7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59C27" w14:textId="77777777" w:rsidR="0019580E" w:rsidRDefault="0019580E" w:rsidP="00BE6C76">
      <w:pPr>
        <w:spacing w:after="0" w:line="240" w:lineRule="auto"/>
      </w:pPr>
      <w:r>
        <w:separator/>
      </w:r>
    </w:p>
  </w:footnote>
  <w:footnote w:type="continuationSeparator" w:id="0">
    <w:p w14:paraId="4FCB4CCA" w14:textId="77777777" w:rsidR="0019580E" w:rsidRDefault="0019580E" w:rsidP="00BE6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E8453" w14:textId="04F1B6BB" w:rsidR="004100C9" w:rsidRDefault="004100C9">
    <w:pPr>
      <w:pStyle w:val="Cabealh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7FBDBE8" wp14:editId="4E02ADD4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3122" cy="10682471"/>
          <wp:effectExtent l="0" t="0" r="0" b="5080"/>
          <wp:wrapNone/>
          <wp:docPr id="9021990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1990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122" cy="106824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838D" w14:textId="51EC3300" w:rsidR="004100C9" w:rsidRDefault="004100C9">
    <w:pPr>
      <w:pStyle w:val="Cabealh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6D6D5F57" wp14:editId="11052B01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49625" cy="10677524"/>
          <wp:effectExtent l="0" t="0" r="0" b="0"/>
          <wp:wrapNone/>
          <wp:docPr id="156945057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450573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625" cy="10677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C76"/>
    <w:rsid w:val="00022E74"/>
    <w:rsid w:val="000259D9"/>
    <w:rsid w:val="000A6306"/>
    <w:rsid w:val="000D1454"/>
    <w:rsid w:val="000E1767"/>
    <w:rsid w:val="000F39BB"/>
    <w:rsid w:val="00147156"/>
    <w:rsid w:val="001702F5"/>
    <w:rsid w:val="00190492"/>
    <w:rsid w:val="0019580E"/>
    <w:rsid w:val="001E2647"/>
    <w:rsid w:val="001E40C7"/>
    <w:rsid w:val="001E7965"/>
    <w:rsid w:val="0021121A"/>
    <w:rsid w:val="0022270B"/>
    <w:rsid w:val="00231A49"/>
    <w:rsid w:val="002C61AA"/>
    <w:rsid w:val="002C64B5"/>
    <w:rsid w:val="002F247F"/>
    <w:rsid w:val="00300D14"/>
    <w:rsid w:val="003B152A"/>
    <w:rsid w:val="003E037A"/>
    <w:rsid w:val="003F5D0E"/>
    <w:rsid w:val="00402819"/>
    <w:rsid w:val="004100C9"/>
    <w:rsid w:val="00460195"/>
    <w:rsid w:val="00461994"/>
    <w:rsid w:val="004C0E4F"/>
    <w:rsid w:val="004F3AC5"/>
    <w:rsid w:val="00543EAE"/>
    <w:rsid w:val="00587E3E"/>
    <w:rsid w:val="005A1E8A"/>
    <w:rsid w:val="005B6393"/>
    <w:rsid w:val="00624F3A"/>
    <w:rsid w:val="006757B8"/>
    <w:rsid w:val="00696BBD"/>
    <w:rsid w:val="006E223B"/>
    <w:rsid w:val="00735FC4"/>
    <w:rsid w:val="0074010D"/>
    <w:rsid w:val="007A3269"/>
    <w:rsid w:val="0083571F"/>
    <w:rsid w:val="00891A06"/>
    <w:rsid w:val="00917991"/>
    <w:rsid w:val="009265EA"/>
    <w:rsid w:val="00936553"/>
    <w:rsid w:val="00A20C9A"/>
    <w:rsid w:val="00A6206B"/>
    <w:rsid w:val="00BE4ABA"/>
    <w:rsid w:val="00BE6C76"/>
    <w:rsid w:val="00C44573"/>
    <w:rsid w:val="00C4499C"/>
    <w:rsid w:val="00C57E0E"/>
    <w:rsid w:val="00C74DE5"/>
    <w:rsid w:val="00C8336D"/>
    <w:rsid w:val="00C87EF6"/>
    <w:rsid w:val="00C97E41"/>
    <w:rsid w:val="00CC6548"/>
    <w:rsid w:val="00D00C67"/>
    <w:rsid w:val="00D441A9"/>
    <w:rsid w:val="00E02AF8"/>
    <w:rsid w:val="00E27E66"/>
    <w:rsid w:val="00EA0107"/>
    <w:rsid w:val="00EB5AB5"/>
    <w:rsid w:val="00EE3074"/>
    <w:rsid w:val="00EE5DB4"/>
    <w:rsid w:val="00EF7BFF"/>
    <w:rsid w:val="00F65664"/>
    <w:rsid w:val="00FC06AF"/>
    <w:rsid w:val="00FE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BE863"/>
  <w15:chartTrackingRefBased/>
  <w15:docId w15:val="{894E79BC-C17A-429B-81AA-B07494BC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E66"/>
  </w:style>
  <w:style w:type="paragraph" w:styleId="Ttulo1">
    <w:name w:val="heading 1"/>
    <w:basedOn w:val="Normal"/>
    <w:next w:val="Normal"/>
    <w:link w:val="Ttulo1Char"/>
    <w:uiPriority w:val="9"/>
    <w:qFormat/>
    <w:rsid w:val="00EA0107"/>
    <w:pPr>
      <w:keepNext/>
      <w:keepLines/>
      <w:widowControl w:val="0"/>
      <w:autoSpaceDE w:val="0"/>
      <w:autoSpaceDN w:val="0"/>
      <w:spacing w:after="0" w:line="360" w:lineRule="auto"/>
      <w:jc w:val="both"/>
      <w:outlineLvl w:val="0"/>
    </w:pPr>
    <w:rPr>
      <w:rFonts w:ascii="Arial" w:eastAsiaTheme="majorEastAsia" w:hAnsi="Arial" w:cstheme="majorBidi"/>
      <w:kern w:val="0"/>
      <w:sz w:val="24"/>
      <w:szCs w:val="32"/>
      <w:lang w:eastAsia="pt-BR" w:bidi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6C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6C76"/>
  </w:style>
  <w:style w:type="paragraph" w:styleId="Rodap">
    <w:name w:val="footer"/>
    <w:basedOn w:val="Normal"/>
    <w:link w:val="RodapChar"/>
    <w:uiPriority w:val="99"/>
    <w:unhideWhenUsed/>
    <w:rsid w:val="00BE6C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6C76"/>
  </w:style>
  <w:style w:type="table" w:styleId="Tabelacomgrade">
    <w:name w:val="Table Grid"/>
    <w:basedOn w:val="Tabelanormal"/>
    <w:rsid w:val="00BE6C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BE6C7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E6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eviso">
    <w:name w:val="Revision"/>
    <w:hidden/>
    <w:uiPriority w:val="99"/>
    <w:semiHidden/>
    <w:rsid w:val="002C64B5"/>
    <w:pPr>
      <w:spacing w:after="0" w:line="240" w:lineRule="auto"/>
    </w:pPr>
  </w:style>
  <w:style w:type="paragraph" w:styleId="Subttulo">
    <w:name w:val="Subtitle"/>
    <w:basedOn w:val="Normal"/>
    <w:next w:val="Normal"/>
    <w:link w:val="SubttuloChar"/>
    <w:uiPriority w:val="11"/>
    <w:qFormat/>
    <w:rsid w:val="00EE5DB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EE5DB4"/>
    <w:rPr>
      <w:rFonts w:eastAsiaTheme="minorEastAsia"/>
      <w:color w:val="5A5A5A" w:themeColor="text1" w:themeTint="A5"/>
      <w:spacing w:val="15"/>
    </w:rPr>
  </w:style>
  <w:style w:type="character" w:customStyle="1" w:styleId="Ttulo1Char">
    <w:name w:val="Título 1 Char"/>
    <w:basedOn w:val="Fontepargpadro"/>
    <w:link w:val="Ttulo1"/>
    <w:uiPriority w:val="9"/>
    <w:rsid w:val="00EA0107"/>
    <w:rPr>
      <w:rFonts w:ascii="Arial" w:eastAsiaTheme="majorEastAsia" w:hAnsi="Arial" w:cstheme="majorBidi"/>
      <w:kern w:val="0"/>
      <w:sz w:val="24"/>
      <w:szCs w:val="32"/>
      <w:lang w:eastAsia="pt-BR" w:bidi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300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0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920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Ferreira de Moraes</dc:creator>
  <cp:keywords/>
  <dc:description/>
  <cp:lastModifiedBy>Seven Publicações</cp:lastModifiedBy>
  <cp:revision>2</cp:revision>
  <cp:lastPrinted>2024-01-18T17:13:00Z</cp:lastPrinted>
  <dcterms:created xsi:type="dcterms:W3CDTF">2025-02-25T19:02:00Z</dcterms:created>
  <dcterms:modified xsi:type="dcterms:W3CDTF">2025-02-25T19:02:00Z</dcterms:modified>
</cp:coreProperties>
</file>