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35F5" w14:textId="0DF63057" w:rsidR="00981214" w:rsidRPr="00C10B6D" w:rsidRDefault="00AB2466" w:rsidP="00C10B6D">
      <w:pPr>
        <w:spacing w:after="0"/>
        <w:jc w:val="center"/>
        <w:rPr>
          <w:rFonts w:ascii="Arial" w:eastAsiaTheme="minorEastAsia" w:hAnsi="Arial" w:cs="Arial"/>
          <w:b/>
          <w:bCs/>
          <w:color w:val="172C7B"/>
          <w:spacing w:val="15"/>
          <w:sz w:val="24"/>
          <w:szCs w:val="24"/>
        </w:rPr>
      </w:pPr>
      <w:r w:rsidRPr="00C10B6D">
        <w:rPr>
          <w:rFonts w:ascii="Arial" w:eastAsiaTheme="minorEastAsia" w:hAnsi="Arial" w:cs="Arial"/>
          <w:b/>
          <w:bCs/>
          <w:color w:val="172C7B"/>
          <w:spacing w:val="15"/>
          <w:sz w:val="24"/>
          <w:szCs w:val="24"/>
        </w:rPr>
        <w:t>PRIMARY HEALTH CARE AND ASSISTANCE TO CHRONIC DISEASES OF THE BLACK POPULATION</w:t>
      </w:r>
    </w:p>
    <w:p w14:paraId="11CDBE56" w14:textId="77777777" w:rsidR="00AB2466" w:rsidRPr="00C10B6D" w:rsidRDefault="00AB2466" w:rsidP="00C10B6D">
      <w:pPr>
        <w:spacing w:after="0"/>
        <w:jc w:val="center"/>
        <w:rPr>
          <w:rFonts w:ascii="Arial" w:hAnsi="Arial" w:cs="Arial"/>
          <w:sz w:val="24"/>
          <w:szCs w:val="24"/>
        </w:rPr>
      </w:pPr>
    </w:p>
    <w:p w14:paraId="15F16125" w14:textId="77777777" w:rsidR="00DB3FB4" w:rsidRPr="00C10B6D" w:rsidRDefault="00DB3FB4" w:rsidP="00C10B6D">
      <w:pPr>
        <w:spacing w:after="0"/>
        <w:jc w:val="center"/>
        <w:rPr>
          <w:rFonts w:ascii="Arial" w:hAnsi="Arial" w:cs="Arial"/>
          <w:sz w:val="24"/>
          <w:szCs w:val="24"/>
        </w:rPr>
        <w:sectPr w:rsidR="00DB3FB4" w:rsidRPr="00C10B6D" w:rsidSect="00AB2466">
          <w:headerReference w:type="default" r:id="rId8"/>
          <w:footerReference w:type="default" r:id="rId9"/>
          <w:headerReference w:type="first" r:id="rId10"/>
          <w:footerReference w:type="first" r:id="rId11"/>
          <w:pgSz w:w="11906" w:h="16838"/>
          <w:pgMar w:top="2438" w:right="1077" w:bottom="1077" w:left="1077" w:header="709" w:footer="709" w:gutter="0"/>
          <w:pgNumType w:start="2540"/>
          <w:cols w:space="708"/>
          <w:titlePg/>
          <w:docGrid w:linePitch="360"/>
        </w:sect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BE6C76" w:rsidRPr="00C10B6D" w14:paraId="082A833A" w14:textId="77777777" w:rsidTr="004B2F6F">
        <w:trPr>
          <w:jc w:val="center"/>
        </w:trPr>
        <w:tc>
          <w:tcPr>
            <w:tcW w:w="546" w:type="dxa"/>
            <w:shd w:val="clear" w:color="auto" w:fill="FFFFFF" w:themeFill="background1"/>
            <w:vAlign w:val="center"/>
          </w:tcPr>
          <w:p w14:paraId="390C14F8" w14:textId="7A1F3C66" w:rsidR="00BE6C76" w:rsidRPr="00C10B6D" w:rsidRDefault="00050C03" w:rsidP="00C10B6D">
            <w:pPr>
              <w:jc w:val="center"/>
              <w:rPr>
                <w:rFonts w:ascii="Arial" w:hAnsi="Arial" w:cs="Arial"/>
                <w:sz w:val="24"/>
                <w:szCs w:val="24"/>
              </w:rPr>
            </w:pPr>
            <w:r w:rsidRPr="00C10B6D">
              <w:rPr>
                <w:rFonts w:ascii="Arial" w:hAnsi="Arial" w:cs="Arial"/>
                <w:noProof/>
                <w:sz w:val="24"/>
                <w:szCs w:val="24"/>
              </w:rPr>
              <w:drawing>
                <wp:anchor distT="0" distB="0" distL="114300" distR="114300" simplePos="0" relativeHeight="251661312" behindDoc="0" locked="0" layoutInCell="1" allowOverlap="1" wp14:anchorId="16A7967A" wp14:editId="51785149">
                  <wp:simplePos x="0" y="0"/>
                  <wp:positionH relativeFrom="column">
                    <wp:posOffset>116840</wp:posOffset>
                  </wp:positionH>
                  <wp:positionV relativeFrom="paragraph">
                    <wp:posOffset>-10795</wp:posOffset>
                  </wp:positionV>
                  <wp:extent cx="175260" cy="173990"/>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C10B6D">
              <w:rPr>
                <w:rFonts w:ascii="Arial" w:hAnsi="Arial" w:cs="Arial"/>
                <w:sz w:val="24"/>
                <w:szCs w:val="24"/>
              </w:rPr>
              <w:fldChar w:fldCharType="begin"/>
            </w:r>
            <w:r w:rsidR="000D1454" w:rsidRPr="00C10B6D">
              <w:rPr>
                <w:rFonts w:ascii="Arial" w:hAnsi="Arial" w:cs="Arial"/>
                <w:sz w:val="24"/>
                <w:szCs w:val="24"/>
              </w:rPr>
              <w:instrText xml:space="preserve"> INCLUDEPICTURE "https://galoa.com.br/wp-content/uploads/2022/05/doi-med.png" \* MERGEFORMATINET </w:instrText>
            </w:r>
            <w:r w:rsidR="000D1454" w:rsidRPr="00C10B6D">
              <w:rPr>
                <w:rFonts w:ascii="Arial" w:hAnsi="Arial" w:cs="Arial"/>
                <w:sz w:val="24"/>
                <w:szCs w:val="24"/>
              </w:rPr>
              <w:fldChar w:fldCharType="separate"/>
            </w:r>
            <w:r w:rsidR="000D1454" w:rsidRPr="00C10B6D">
              <w:rPr>
                <w:rFonts w:ascii="Arial" w:hAnsi="Arial" w:cs="Arial"/>
                <w:sz w:val="24"/>
                <w:szCs w:val="24"/>
              </w:rPr>
              <w:fldChar w:fldCharType="end"/>
            </w:r>
          </w:p>
        </w:tc>
        <w:tc>
          <w:tcPr>
            <w:tcW w:w="4143" w:type="dxa"/>
            <w:vAlign w:val="center"/>
          </w:tcPr>
          <w:p w14:paraId="1F8D3B59" w14:textId="5B91AA6C" w:rsidR="00BE6C76" w:rsidRPr="00C10B6D" w:rsidRDefault="00F4163C" w:rsidP="00C10B6D">
            <w:pPr>
              <w:jc w:val="center"/>
              <w:rPr>
                <w:rFonts w:ascii="Arial" w:hAnsi="Arial" w:cs="Arial"/>
                <w:sz w:val="24"/>
                <w:szCs w:val="24"/>
              </w:rPr>
            </w:pPr>
            <w:hyperlink r:id="rId13" w:history="1">
              <w:r w:rsidRPr="00C10B6D">
                <w:rPr>
                  <w:rStyle w:val="Hyperlink"/>
                  <w:rFonts w:ascii="Arial" w:hAnsi="Arial" w:cs="Arial"/>
                  <w:color w:val="auto"/>
                  <w:u w:val="none"/>
                </w:rPr>
                <w:t>https://doi.org/10.56238/levv16n46-065</w:t>
              </w:r>
            </w:hyperlink>
          </w:p>
        </w:tc>
      </w:tr>
    </w:tbl>
    <w:p w14:paraId="3B1686FD" w14:textId="4B721559" w:rsidR="00BE6C76" w:rsidRPr="00C10B6D" w:rsidRDefault="00BE6C76" w:rsidP="00C10B6D">
      <w:pPr>
        <w:spacing w:after="0" w:line="240" w:lineRule="auto"/>
        <w:jc w:val="center"/>
        <w:rPr>
          <w:rFonts w:ascii="Arial" w:hAnsi="Arial" w:cs="Arial"/>
          <w:sz w:val="24"/>
          <w:szCs w:val="24"/>
        </w:rPr>
      </w:pPr>
    </w:p>
    <w:p w14:paraId="18DC22C1" w14:textId="77777777" w:rsidR="00B51742" w:rsidRPr="00C10B6D" w:rsidRDefault="00B51742" w:rsidP="00C10B6D">
      <w:pPr>
        <w:spacing w:after="0" w:line="240" w:lineRule="auto"/>
        <w:jc w:val="center"/>
        <w:rPr>
          <w:rFonts w:ascii="Arial" w:hAnsi="Arial" w:cs="Arial"/>
          <w:b/>
          <w:bCs/>
          <w:color w:val="12B3B7"/>
          <w:sz w:val="24"/>
          <w:szCs w:val="24"/>
        </w:rPr>
        <w:sectPr w:rsidR="00B51742" w:rsidRPr="00C10B6D" w:rsidSect="0083571F">
          <w:type w:val="continuous"/>
          <w:pgSz w:w="11906" w:h="16838"/>
          <w:pgMar w:top="2835" w:right="1077" w:bottom="1077" w:left="1077" w:header="709" w:footer="709" w:gutter="0"/>
          <w:cols w:space="708"/>
          <w:titlePg/>
          <w:docGrid w:linePitch="360"/>
        </w:sectPr>
      </w:pPr>
    </w:p>
    <w:p w14:paraId="53A415D5" w14:textId="7468D1B7" w:rsidR="00B51742" w:rsidRPr="00C10B6D" w:rsidRDefault="00003167" w:rsidP="00C10B6D">
      <w:pPr>
        <w:spacing w:after="0" w:line="240" w:lineRule="auto"/>
        <w:jc w:val="center"/>
        <w:rPr>
          <w:rFonts w:ascii="Arial" w:hAnsi="Arial" w:cs="Arial"/>
          <w:b/>
          <w:bCs/>
          <w:color w:val="172C7B"/>
          <w:sz w:val="20"/>
          <w:szCs w:val="20"/>
        </w:rPr>
      </w:pPr>
      <w:r w:rsidRPr="00C10B6D">
        <w:rPr>
          <w:rFonts w:ascii="Arial" w:hAnsi="Arial" w:cs="Arial"/>
          <w:b/>
          <w:bCs/>
          <w:color w:val="172C7B"/>
          <w:sz w:val="20"/>
          <w:szCs w:val="20"/>
        </w:rPr>
        <w:t xml:space="preserve">Submitted on: </w:t>
      </w:r>
      <w:r w:rsidR="00AB2466" w:rsidRPr="00C10B6D">
        <w:rPr>
          <w:rFonts w:ascii="Arial" w:hAnsi="Arial" w:cs="Arial"/>
          <w:sz w:val="20"/>
          <w:szCs w:val="20"/>
        </w:rPr>
        <w:t>20/02/2025</w:t>
      </w:r>
    </w:p>
    <w:p w14:paraId="28DDDEA2" w14:textId="3A98DA18" w:rsidR="00003167" w:rsidRPr="00C10B6D" w:rsidRDefault="00003167" w:rsidP="00C10B6D">
      <w:pPr>
        <w:spacing w:after="0" w:line="240" w:lineRule="auto"/>
        <w:jc w:val="center"/>
        <w:rPr>
          <w:rFonts w:ascii="Arial" w:hAnsi="Arial" w:cs="Arial"/>
          <w:b/>
          <w:bCs/>
          <w:color w:val="172C7B"/>
          <w:sz w:val="20"/>
          <w:szCs w:val="20"/>
        </w:rPr>
      </w:pPr>
      <w:r w:rsidRPr="00C10B6D">
        <w:rPr>
          <w:rFonts w:ascii="Arial" w:hAnsi="Arial" w:cs="Arial"/>
          <w:b/>
          <w:bCs/>
          <w:color w:val="172C7B"/>
          <w:sz w:val="20"/>
          <w:szCs w:val="20"/>
        </w:rPr>
        <w:t xml:space="preserve">Publication date: </w:t>
      </w:r>
      <w:r w:rsidR="00AB2466" w:rsidRPr="00C10B6D">
        <w:rPr>
          <w:rFonts w:ascii="Arial" w:hAnsi="Arial" w:cs="Arial"/>
          <w:sz w:val="20"/>
          <w:szCs w:val="20"/>
        </w:rPr>
        <w:t>20/03/2025</w:t>
      </w:r>
    </w:p>
    <w:p w14:paraId="504FE17C" w14:textId="77777777" w:rsidR="00003167" w:rsidRPr="00C10B6D" w:rsidRDefault="00003167" w:rsidP="00C10B6D">
      <w:pPr>
        <w:spacing w:after="0" w:line="240" w:lineRule="auto"/>
        <w:jc w:val="center"/>
        <w:rPr>
          <w:rFonts w:ascii="Arial" w:hAnsi="Arial" w:cs="Arial"/>
          <w:b/>
          <w:bCs/>
          <w:color w:val="172C7B"/>
          <w:sz w:val="24"/>
          <w:szCs w:val="24"/>
        </w:rPr>
        <w:sectPr w:rsidR="00003167" w:rsidRPr="00C10B6D" w:rsidSect="00003167">
          <w:headerReference w:type="first" r:id="rId14"/>
          <w:type w:val="continuous"/>
          <w:pgSz w:w="11906" w:h="16838"/>
          <w:pgMar w:top="1077" w:right="1077" w:bottom="1077" w:left="1077" w:header="737" w:footer="709" w:gutter="0"/>
          <w:cols w:num="2" w:space="708"/>
          <w:titlePg/>
          <w:docGrid w:linePitch="360"/>
        </w:sectPr>
      </w:pPr>
    </w:p>
    <w:p w14:paraId="28E006D2" w14:textId="77777777" w:rsidR="00003167" w:rsidRPr="00C10B6D" w:rsidRDefault="00003167" w:rsidP="00C10B6D">
      <w:pPr>
        <w:spacing w:after="0" w:line="240" w:lineRule="auto"/>
        <w:jc w:val="center"/>
        <w:rPr>
          <w:rFonts w:ascii="Arial" w:hAnsi="Arial" w:cs="Arial"/>
          <w:b/>
          <w:bCs/>
          <w:color w:val="172C7B"/>
          <w:sz w:val="24"/>
          <w:szCs w:val="24"/>
        </w:rPr>
      </w:pPr>
    </w:p>
    <w:p w14:paraId="73AEBE5E" w14:textId="2C76E91B" w:rsidR="00AB2466" w:rsidRPr="00C10B6D" w:rsidRDefault="00AB2466" w:rsidP="00C10B6D">
      <w:pPr>
        <w:spacing w:after="0" w:line="240" w:lineRule="auto"/>
        <w:jc w:val="center"/>
        <w:rPr>
          <w:rFonts w:ascii="Arial" w:eastAsiaTheme="minorEastAsia" w:hAnsi="Arial" w:cs="Arial"/>
          <w:b/>
          <w:bCs/>
          <w:color w:val="1F3864" w:themeColor="accent1" w:themeShade="80"/>
          <w:kern w:val="0"/>
          <w:sz w:val="24"/>
          <w:szCs w:val="24"/>
          <w:lang w:eastAsia="pt-BR"/>
          <w14:ligatures w14:val="none"/>
        </w:rPr>
      </w:pPr>
      <w:r w:rsidRPr="00C10B6D">
        <w:rPr>
          <w:rFonts w:ascii="Arial" w:eastAsiaTheme="minorEastAsia" w:hAnsi="Arial" w:cs="Arial"/>
          <w:b/>
          <w:bCs/>
          <w:color w:val="1F3864" w:themeColor="accent1" w:themeShade="80"/>
          <w:kern w:val="0"/>
          <w:sz w:val="24"/>
          <w:szCs w:val="24"/>
          <w:lang w:eastAsia="pt-BR"/>
          <w14:ligatures w14:val="none"/>
        </w:rPr>
        <w:t>Andres Santiago Quizhpi Lopez</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1"/>
      </w:r>
      <w:r w:rsidR="00C10B6D" w:rsidRPr="00C10B6D">
        <w:rPr>
          <w:rFonts w:ascii="Arial" w:eastAsiaTheme="minorEastAsia" w:hAnsi="Arial" w:cs="Arial"/>
          <w:b/>
          <w:bCs/>
          <w:color w:val="1F3864" w:themeColor="accent1" w:themeShade="80"/>
          <w:kern w:val="0"/>
          <w:sz w:val="24"/>
          <w:szCs w:val="24"/>
          <w:lang w:eastAsia="pt-BR"/>
          <w14:ligatures w14:val="none"/>
        </w:rPr>
        <w:t xml:space="preserve">, </w:t>
      </w:r>
      <w:r w:rsidRPr="00C10B6D">
        <w:rPr>
          <w:rFonts w:ascii="Arial" w:eastAsiaTheme="minorEastAsia" w:hAnsi="Arial" w:cs="Arial"/>
          <w:b/>
          <w:bCs/>
          <w:color w:val="1F3864" w:themeColor="accent1" w:themeShade="80"/>
          <w:kern w:val="0"/>
          <w:sz w:val="24"/>
          <w:szCs w:val="24"/>
          <w:lang w:eastAsia="pt-BR"/>
          <w14:ligatures w14:val="none"/>
        </w:rPr>
        <w:t>Carla Emanuele Lopatiuk</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2"/>
      </w:r>
      <w:r w:rsidR="00C10B6D" w:rsidRPr="00C10B6D">
        <w:rPr>
          <w:rFonts w:ascii="Arial" w:eastAsiaTheme="minorEastAsia" w:hAnsi="Arial" w:cs="Arial"/>
          <w:b/>
          <w:bCs/>
          <w:color w:val="1F3864" w:themeColor="accent1" w:themeShade="80"/>
          <w:kern w:val="0"/>
          <w:sz w:val="24"/>
          <w:szCs w:val="24"/>
          <w:lang w:eastAsia="pt-BR"/>
          <w14:ligatures w14:val="none"/>
        </w:rPr>
        <w:t xml:space="preserve">, </w:t>
      </w:r>
      <w:r w:rsidRPr="00C10B6D">
        <w:rPr>
          <w:rFonts w:ascii="Arial" w:eastAsiaTheme="minorEastAsia" w:hAnsi="Arial" w:cs="Arial"/>
          <w:b/>
          <w:bCs/>
          <w:color w:val="1F3864" w:themeColor="accent1" w:themeShade="80"/>
          <w:kern w:val="0"/>
          <w:sz w:val="24"/>
          <w:szCs w:val="24"/>
          <w:lang w:eastAsia="pt-BR"/>
          <w14:ligatures w14:val="none"/>
        </w:rPr>
        <w:t>Fernanda Deitos Lazzari</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3"/>
      </w:r>
      <w:r w:rsidR="00C10B6D" w:rsidRPr="00C10B6D">
        <w:rPr>
          <w:rFonts w:ascii="Arial" w:eastAsiaTheme="minorEastAsia" w:hAnsi="Arial" w:cs="Arial"/>
          <w:b/>
          <w:bCs/>
          <w:color w:val="1F3864" w:themeColor="accent1" w:themeShade="80"/>
          <w:kern w:val="0"/>
          <w:sz w:val="24"/>
          <w:szCs w:val="24"/>
          <w:lang w:eastAsia="pt-BR"/>
          <w14:ligatures w14:val="none"/>
        </w:rPr>
        <w:t xml:space="preserve">, </w:t>
      </w:r>
      <w:r w:rsidRPr="00C10B6D">
        <w:rPr>
          <w:rFonts w:ascii="Arial" w:eastAsiaTheme="minorEastAsia" w:hAnsi="Arial" w:cs="Arial"/>
          <w:b/>
          <w:bCs/>
          <w:color w:val="1F3864" w:themeColor="accent1" w:themeShade="80"/>
          <w:kern w:val="0"/>
          <w:sz w:val="24"/>
          <w:szCs w:val="24"/>
          <w:lang w:eastAsia="pt-BR"/>
          <w14:ligatures w14:val="none"/>
        </w:rPr>
        <w:t>Karlla Jeannes Sousa Rodrigues</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4"/>
      </w:r>
      <w:r w:rsidR="00C10B6D" w:rsidRPr="00C10B6D">
        <w:rPr>
          <w:rFonts w:ascii="Arial" w:eastAsiaTheme="minorEastAsia" w:hAnsi="Arial" w:cs="Arial"/>
          <w:b/>
          <w:bCs/>
          <w:color w:val="1F3864" w:themeColor="accent1" w:themeShade="80"/>
          <w:kern w:val="0"/>
          <w:sz w:val="24"/>
          <w:szCs w:val="24"/>
          <w:lang w:eastAsia="pt-BR"/>
          <w14:ligatures w14:val="none"/>
        </w:rPr>
        <w:t xml:space="preserve">, </w:t>
      </w:r>
      <w:r w:rsidRPr="00C10B6D">
        <w:rPr>
          <w:rFonts w:ascii="Arial" w:eastAsiaTheme="minorEastAsia" w:hAnsi="Arial" w:cs="Arial"/>
          <w:b/>
          <w:bCs/>
          <w:color w:val="1F3864" w:themeColor="accent1" w:themeShade="80"/>
          <w:kern w:val="0"/>
          <w:sz w:val="24"/>
          <w:szCs w:val="24"/>
          <w:lang w:eastAsia="pt-BR"/>
          <w14:ligatures w14:val="none"/>
        </w:rPr>
        <w:t>Mateus Henrique Dias Guimarães</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5"/>
      </w:r>
      <w:r w:rsidR="00C10B6D" w:rsidRPr="00C10B6D">
        <w:rPr>
          <w:rFonts w:ascii="Arial" w:eastAsiaTheme="minorEastAsia" w:hAnsi="Arial" w:cs="Arial"/>
          <w:b/>
          <w:bCs/>
          <w:color w:val="1F3864" w:themeColor="accent1" w:themeShade="80"/>
          <w:kern w:val="0"/>
          <w:sz w:val="24"/>
          <w:szCs w:val="24"/>
          <w:lang w:eastAsia="pt-BR"/>
          <w14:ligatures w14:val="none"/>
        </w:rPr>
        <w:t xml:space="preserve">, </w:t>
      </w:r>
      <w:r w:rsidRPr="00C10B6D">
        <w:rPr>
          <w:rFonts w:ascii="Arial" w:eastAsiaTheme="minorEastAsia" w:hAnsi="Arial" w:cs="Arial"/>
          <w:b/>
          <w:bCs/>
          <w:color w:val="1F3864" w:themeColor="accent1" w:themeShade="80"/>
          <w:kern w:val="0"/>
          <w:sz w:val="24"/>
          <w:szCs w:val="24"/>
          <w:lang w:eastAsia="pt-BR"/>
          <w14:ligatures w14:val="none"/>
        </w:rPr>
        <w:t>Andressa Barreto Lima</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6"/>
      </w:r>
      <w:r w:rsidR="00C10B6D" w:rsidRPr="00C10B6D">
        <w:rPr>
          <w:rFonts w:ascii="Arial" w:eastAsiaTheme="minorEastAsia" w:hAnsi="Arial" w:cs="Arial"/>
          <w:b/>
          <w:bCs/>
          <w:color w:val="1F3864" w:themeColor="accent1" w:themeShade="80"/>
          <w:kern w:val="0"/>
          <w:sz w:val="24"/>
          <w:szCs w:val="24"/>
          <w:lang w:eastAsia="pt-BR"/>
          <w14:ligatures w14:val="none"/>
        </w:rPr>
        <w:t xml:space="preserve">, </w:t>
      </w:r>
      <w:r w:rsidRPr="00C10B6D">
        <w:rPr>
          <w:rFonts w:ascii="Arial" w:eastAsiaTheme="minorEastAsia" w:hAnsi="Arial" w:cs="Arial"/>
          <w:b/>
          <w:bCs/>
          <w:color w:val="1F3864" w:themeColor="accent1" w:themeShade="80"/>
          <w:kern w:val="0"/>
          <w:sz w:val="24"/>
          <w:szCs w:val="24"/>
          <w:lang w:eastAsia="pt-BR"/>
          <w14:ligatures w14:val="none"/>
        </w:rPr>
        <w:t>Carlos Lopatiuk</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7"/>
      </w:r>
      <w:r w:rsidR="00C10B6D" w:rsidRPr="00C10B6D">
        <w:rPr>
          <w:rFonts w:ascii="Arial" w:eastAsiaTheme="minorEastAsia" w:hAnsi="Arial" w:cs="Arial"/>
          <w:b/>
          <w:bCs/>
          <w:color w:val="1F3864" w:themeColor="accent1" w:themeShade="80"/>
          <w:kern w:val="0"/>
          <w:sz w:val="24"/>
          <w:szCs w:val="24"/>
          <w:lang w:eastAsia="pt-BR"/>
          <w14:ligatures w14:val="none"/>
        </w:rPr>
        <w:t xml:space="preserve"> and </w:t>
      </w:r>
      <w:r w:rsidRPr="00C10B6D">
        <w:rPr>
          <w:rFonts w:ascii="Arial" w:eastAsiaTheme="minorEastAsia" w:hAnsi="Arial" w:cs="Arial"/>
          <w:b/>
          <w:bCs/>
          <w:color w:val="1F3864" w:themeColor="accent1" w:themeShade="80"/>
          <w:kern w:val="0"/>
          <w:sz w:val="24"/>
          <w:szCs w:val="24"/>
          <w:lang w:eastAsia="pt-BR"/>
          <w14:ligatures w14:val="none"/>
        </w:rPr>
        <w:t>Flávio Júnior Barbosa Figueiredo</w:t>
      </w:r>
      <w:r w:rsidR="00C10B6D" w:rsidRPr="00C10B6D">
        <w:rPr>
          <w:rStyle w:val="Refdenotaderodap"/>
          <w:rFonts w:ascii="Arial" w:eastAsiaTheme="minorEastAsia" w:hAnsi="Arial" w:cs="Arial"/>
          <w:b/>
          <w:bCs/>
          <w:color w:val="1F3864" w:themeColor="accent1" w:themeShade="80"/>
          <w:kern w:val="0"/>
          <w:sz w:val="24"/>
          <w:szCs w:val="24"/>
          <w:lang w:eastAsia="pt-BR"/>
          <w14:ligatures w14:val="none"/>
        </w:rPr>
        <w:footnoteReference w:id="8"/>
      </w:r>
    </w:p>
    <w:p w14:paraId="59C50D87" w14:textId="3DABC102" w:rsidR="00C07749" w:rsidRPr="00C10B6D" w:rsidRDefault="000D1454" w:rsidP="00C10B6D">
      <w:pPr>
        <w:spacing w:after="0"/>
        <w:rPr>
          <w:rFonts w:ascii="Arial" w:hAnsi="Arial" w:cs="Arial"/>
        </w:rPr>
      </w:pPr>
      <w:r w:rsidRPr="00C10B6D">
        <w:rPr>
          <w:rFonts w:ascii="Arial" w:hAnsi="Arial" w:cs="Arial"/>
          <w:noProof/>
        </w:rPr>
        <w:lastRenderedPageBreak/>
        <mc:AlternateContent>
          <mc:Choice Requires="wps">
            <w:drawing>
              <wp:anchor distT="0" distB="0" distL="114300" distR="114300" simplePos="0" relativeHeight="251659264" behindDoc="0" locked="0" layoutInCell="1" allowOverlap="1" wp14:anchorId="0F65E1A9" wp14:editId="70CCB75F">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rgbClr val="172C7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72c7b"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7KtgEAAMkDAAAOAAAAZHJzL2Uyb0RvYy54bWysU9uO0zAQfUfiHyy/UycFtauo6Up0tbwg&#10;WHH5ANceNxa+yTZN+veM3TZdAUII8TLxjOecmTOebO4na8gRYtLe9bRdNJSAE15qd+jp1y+Pr+4o&#10;SZk7yY130NMTJHq/ffliM4YOln7wRkIkSOJSN4aeDjmHjrEkBrA8LXwAh5fKR8szuvHAZOQjslvD&#10;lk2zYqOPMkQvICWMPpwv6bbyKwUif1QqQSamp9hbrjZWuy+WbTe8O0QeBi0ubfB/6MJy7bDoTPXA&#10;Myffo/6FymoRffIqL4S3zCulBVQNqKZtflLzeeABqhYcTgrzmNL/oxUfjjv3FHEMY0hdCk+xqJhU&#10;tOWL/ZGpDus0DwumTAQGV6tmfff6DSXiesduwBBTfgfeknLoqdGu6OAdP75PGYth6jWlhI0rNnmj&#10;5aM2pjrxsN+ZSI4cX65dL3frt+WxEPgsDb0CZbfe6ymfDJxpP4EiWmK3bS1f1wpmWvmtvXAah5kF&#10;orD8DGr+DLrkFhjUVftb4JxdK3qXZ6DVzsffVc3TtVV1zr+qPmstsvdenupL1nHgvtRpXXa7LORz&#10;v8Jvf+D2BwAAAP//AwBQSwMEFAAGAAgAAAAhAHRr65veAAAACgEAAA8AAABkcnMvZG93bnJldi54&#10;bWxMj8tOwzAQRfdI/IM1SOxaOyWlJcSpeKVbRFrE1o2HOCIeR7Hbhn49rljAcuYe3TmTr0bbsQMO&#10;vnUkIZkKYEi10y01ErabcrIE5oMirTpHKOEbPayKy4tcZdod6Q0PVWhYLCGfKQkmhD7j3NcGrfJT&#10;1yPF7NMNVoU4Dg3XgzrGctvxmRC33KqW4gWjenwyWH9VeyuhOnWvJt08vpRGrZdl+vyenD4SKa+v&#10;xod7YAHH8AfDWT+qQxGddm5P2rNOwuRmvohoDOYzYGdAiPQO2O53w4uc/3+h+AEAAP//AwBQSwEC&#10;LQAUAAYACAAAACEAtoM4kv4AAADhAQAAEwAAAAAAAAAAAAAAAAAAAAAAW0NvbnRlbnRfVHlwZXNd&#10;LnhtbFBLAQItABQABgAIAAAAIQA4/SH/1gAAAJQBAAALAAAAAAAAAAAAAAAAAC8BAABfcmVscy8u&#10;cmVsc1BLAQItABQABgAIAAAAIQAS5z7KtgEAAMkDAAAOAAAAAAAAAAAAAAAAAC4CAABkcnMvZTJv&#10;RG9jLnhtbFBLAQItABQABgAIAAAAIQB0a+ub3gAAAAoBAAAPAAAAAAAAAAAAAAAAABAEAABkcnMv&#10;ZG93bnJldi54bWxQSwUGAAAAAAQABADzAAAAGwUAAAAA&#10;" from="-17.85pt,7.6pt" to="502.45pt,7.6pt" w14:anchorId="5206CABF">
                <v:stroke joinstyle="miter"/>
              </v:line>
            </w:pict>
          </mc:Fallback>
        </mc:AlternateContent>
      </w:r>
    </w:p>
    <w:p w14:paraId="2CE60B5C" w14:textId="2B2F750C" w:rsidR="002840E5" w:rsidRPr="00C10B6D" w:rsidRDefault="00C10B6D" w:rsidP="00C10B6D">
      <w:pPr>
        <w:spacing w:after="0" w:line="240" w:lineRule="auto"/>
        <w:rPr>
          <w:rFonts w:ascii="Arial" w:hAnsi="Arial" w:cs="Arial"/>
          <w:b/>
          <w:bCs/>
          <w:color w:val="002060"/>
          <w:sz w:val="24"/>
          <w:szCs w:val="24"/>
        </w:rPr>
      </w:pPr>
      <w:r w:rsidRPr="00C10B6D">
        <w:rPr>
          <w:rFonts w:ascii="Arial" w:hAnsi="Arial" w:cs="Arial"/>
          <w:b/>
          <w:bCs/>
          <w:color w:val="002060"/>
          <w:sz w:val="24"/>
          <w:szCs w:val="24"/>
        </w:rPr>
        <w:t>ABSTRACT</w:t>
      </w:r>
    </w:p>
    <w:p w14:paraId="360554B7" w14:textId="09A33E44" w:rsidR="005F6C46" w:rsidRPr="00C10B6D" w:rsidRDefault="00AB2466" w:rsidP="00C10B6D">
      <w:pPr>
        <w:spacing w:after="0" w:line="240" w:lineRule="auto"/>
        <w:rPr>
          <w:rFonts w:ascii="Arial" w:hAnsi="Arial" w:cs="Arial"/>
          <w:sz w:val="24"/>
          <w:szCs w:val="24"/>
        </w:rPr>
      </w:pPr>
      <w:r w:rsidRPr="00C10B6D">
        <w:rPr>
          <w:rFonts w:ascii="Arial" w:hAnsi="Arial" w:cs="Arial"/>
          <w:sz w:val="24"/>
          <w:szCs w:val="24"/>
        </w:rPr>
        <w:t>INTRODUCTION: Primary Health Care (PHC) is essential to ensure equity and universal access to health services, being the main gateway to the Unified Health System (SUS). However, the black population faces structural inequalities that impact the management of chronic non-communicable diseases (NCDs), making a specific approach in PHC necessary. OBJECTIVE: To analyze the functioning of Primary Health Care in the management of chronic diseases in the black population, highlighting the guidelines of the National Primary Care Policy and the National Policy for the Integral Health of the Black Population, in addition to examining the challenges and perspectives for the promotion of racial equity in health. METHODOLOGY: This is an integrative literature review, based on the search for studies in the PubMed, SciELO, LILACS and VHL databases, considering publications from the last ten years The inclusion criteria involved articles in Portuguese, English and Spanish that addressed the care of the black population in PHC and the barriers in the treatment of NCDs. Studies without a clear methodology or that did not directly discuss the topic were excluded. RESULTS AND DISCUSSION: The findings show that, despite the PNAB and PNSIPN guidelines, the black population still faces difficulties in early diagnosis, adherence to treatment, and continuous follow-up. Institutional racism, lack of race-based data, and insufficient training of health professionals are obstacles that limit the effectiveness of PHC in combating NCDs. Hypertension, diabetes mellitus, chronic kidney disease, and sickle cell anemia are prevalent conditions in the black population, aggravated by social determinants of health, such as limited access to information, inadequate nutrition, and exposure to unhealthy environments. FINAL CONSIDERATIONS: Achieving equity in PHC for the black population requires the implementation of more effective public policies, continuous professional training, and the inclusion of racial criteria in health information systems, ensuring fairer and more adequate care for this group. In addition, raising awareness about the impact of racism on health and adopting intersectional approaches are crucial for building a more inclusive and effective health system.</w:t>
      </w:r>
    </w:p>
    <w:p w14:paraId="2DFAD1BB" w14:textId="77777777" w:rsidR="00AB2466" w:rsidRPr="00C10B6D" w:rsidRDefault="00AB2466" w:rsidP="00C10B6D">
      <w:pPr>
        <w:spacing w:after="0" w:line="240" w:lineRule="auto"/>
        <w:rPr>
          <w:rFonts w:ascii="Arial" w:hAnsi="Arial" w:cs="Arial"/>
          <w:sz w:val="24"/>
          <w:szCs w:val="24"/>
        </w:rPr>
      </w:pPr>
    </w:p>
    <w:p w14:paraId="2213F44C" w14:textId="3B340FF0" w:rsidR="00D0461C" w:rsidRPr="00C10B6D" w:rsidRDefault="00E80755" w:rsidP="00C10B6D">
      <w:pPr>
        <w:spacing w:after="0" w:line="240" w:lineRule="auto"/>
        <w:rPr>
          <w:rFonts w:ascii="Arial" w:hAnsi="Arial" w:cs="Arial"/>
          <w:color w:val="000000"/>
          <w:sz w:val="24"/>
          <w:szCs w:val="24"/>
        </w:rPr>
      </w:pPr>
      <w:r w:rsidRPr="00C10B6D">
        <w:rPr>
          <w:rFonts w:ascii="Arial" w:hAnsi="Arial" w:cs="Arial"/>
          <w:b/>
          <w:bCs/>
          <w:color w:val="002060"/>
          <w:sz w:val="24"/>
          <w:szCs w:val="24"/>
        </w:rPr>
        <w:t xml:space="preserve">Keywords: </w:t>
      </w:r>
      <w:r w:rsidR="00AB2466" w:rsidRPr="00C10B6D">
        <w:rPr>
          <w:rFonts w:ascii="Arial" w:hAnsi="Arial" w:cs="Arial"/>
          <w:sz w:val="24"/>
          <w:szCs w:val="24"/>
        </w:rPr>
        <w:t>Primary Health Care. Chronic Diseases. Black Population. Health Equity. Unified Health System.</w:t>
      </w:r>
    </w:p>
    <w:p w14:paraId="0227DBD1" w14:textId="77777777" w:rsidR="00F4163C" w:rsidRPr="00C10B6D" w:rsidRDefault="00F4163C" w:rsidP="00C10B6D">
      <w:pPr>
        <w:spacing w:after="0" w:line="360" w:lineRule="auto"/>
        <w:rPr>
          <w:rFonts w:ascii="Arial" w:hAnsi="Arial" w:cs="Arial"/>
          <w:b/>
          <w:bCs/>
          <w:color w:val="002060"/>
          <w:sz w:val="24"/>
          <w:szCs w:val="24"/>
        </w:rPr>
      </w:pPr>
    </w:p>
    <w:p w14:paraId="51B02CF2" w14:textId="103DE52A" w:rsidR="002840E5" w:rsidRPr="00C10B6D" w:rsidRDefault="009621EE" w:rsidP="00C10B6D">
      <w:pPr>
        <w:rPr>
          <w:rFonts w:ascii="Arial" w:hAnsi="Arial" w:cs="Arial"/>
          <w:b/>
          <w:bCs/>
          <w:color w:val="002060"/>
          <w:sz w:val="24"/>
          <w:szCs w:val="24"/>
        </w:rPr>
      </w:pPr>
      <w:r w:rsidRPr="00C10B6D">
        <w:rPr>
          <w:rFonts w:ascii="Arial" w:hAnsi="Arial" w:cs="Arial"/>
          <w:b/>
          <w:bCs/>
          <w:color w:val="002060"/>
          <w:sz w:val="24"/>
          <w:szCs w:val="24"/>
        </w:rPr>
        <w:br w:type="page"/>
      </w:r>
      <w:r w:rsidR="00E80755" w:rsidRPr="00C10B6D">
        <w:rPr>
          <w:rFonts w:ascii="Arial" w:hAnsi="Arial" w:cs="Arial"/>
          <w:b/>
          <w:bCs/>
          <w:color w:val="002060"/>
          <w:sz w:val="24"/>
          <w:szCs w:val="24"/>
        </w:rPr>
        <w:lastRenderedPageBreak/>
        <w:t>INTRODUCTION</w:t>
      </w:r>
    </w:p>
    <w:p w14:paraId="61E66761"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 xml:space="preserve">Primary Health Care (PHC) is the first level of care and the main gateway to health systems in Brazil, playing a fundamental role in the organization of care and the promotion of equitable access to health services. Based on the principles of the Unified Health System (SUS), PHC aims to ensure comprehensiveness, universality and equity in care, being responsible for the continuous monitoring of the population and the implementation of disease prevention and control actions, with an emphasis on chronic non-communicable diseases (NCDs) (Almeida </w:t>
      </w:r>
      <w:r w:rsidRPr="00C10B6D">
        <w:rPr>
          <w:rFonts w:ascii="Arial" w:hAnsi="Arial" w:cs="Arial"/>
          <w:i/>
          <w:iCs/>
          <w:sz w:val="24"/>
          <w:szCs w:val="24"/>
        </w:rPr>
        <w:t>et al.,</w:t>
      </w:r>
      <w:r w:rsidRPr="00C10B6D">
        <w:rPr>
          <w:rFonts w:ascii="Arial" w:hAnsi="Arial" w:cs="Arial"/>
          <w:sz w:val="24"/>
          <w:szCs w:val="24"/>
        </w:rPr>
        <w:t xml:space="preserve"> 2018). Within this scenario, the black population, which historically faces marginalization and is subject to social determinants that affect their health, demands a specific approach in public health policies.</w:t>
      </w:r>
    </w:p>
    <w:p w14:paraId="5F18CCBA"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The National Primary Care Policy (PNAB), created by the Ministry of Health, defines guidelines for the organization and functioning of PHC, promoting the Family Health Strategy (ESF) as a priority model of care. This policy guides the performance of multiprofessional teams in health, encouraging interdisciplinary practices and strengthening the bond with the community. However, the implementation of comprehensive and equitable care still faces obstacles, especially with regard to addressing racial inequalities in health. The high incidence of chronic diseases, such as hypertension and diabetes mellitus, in the black population highlights the urgency of actions aimed at their management and control in PHC (Brasil, 2017).</w:t>
      </w:r>
    </w:p>
    <w:p w14:paraId="5572E944"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In response to these disparities, the Brazilian government established the National Policy for the Integral Health of the Black Population (PNSIPN), which recognizes institutional racism as a social determinant of health and suggests strategies to mitigate inequities in access to and quality of care. The objective of this policy is to promote equity in health care for the black population, taking into account sociocultural, epidemiological and historical aspects that influence the morbidity and mortality of this group. The PNSIPN emphasizes the need to qualify health professionals in the care of this population, the adoption of intersectional approaches and the implementation of measures against racism in the context of health services (Brasil, 2010).</w:t>
      </w:r>
    </w:p>
    <w:p w14:paraId="346BAC8C"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Although progress has been made through public policies, significant challenges still persist in the materialization of racial equity in PHC, especially with regard to early diagnosis, adherence to treatment, and management of NCDs among the black population. The lack of targeted strategies and the lack of epidemiological data grouped by race make it difficult to design more effective interventions. In addition, the structural racism that permeates society is reflected in health services, impacting the quality of care offered (Souza; Rock; Nunes, 2024).</w:t>
      </w:r>
    </w:p>
    <w:p w14:paraId="21C73E58"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lastRenderedPageBreak/>
        <w:t xml:space="preserve">The importance of discussing the interrelationship between PHC and the care of chronic diseases in the black population is justified by the persistence of racial inequalities in health and the relevance of PHC as the main strategy to promote comprehensive and equitable care. The high prevalence of chronic diseases and the greater vulnerability of the black population to adverse social and economic factors hinder a specific and evidence-based approach. Understanding how the PNAB and PNSIPN can be articulated to reduce these inequalities is crucial for the improvement of public policies and for the implementation of strategies to confront these disparities (Almeida </w:t>
      </w:r>
      <w:r w:rsidRPr="00C10B6D">
        <w:rPr>
          <w:rFonts w:ascii="Arial" w:hAnsi="Arial" w:cs="Arial"/>
          <w:i/>
          <w:iCs/>
          <w:sz w:val="24"/>
          <w:szCs w:val="24"/>
        </w:rPr>
        <w:t xml:space="preserve">et al., </w:t>
      </w:r>
      <w:r w:rsidRPr="00C10B6D">
        <w:rPr>
          <w:rFonts w:ascii="Arial" w:hAnsi="Arial" w:cs="Arial"/>
          <w:sz w:val="24"/>
          <w:szCs w:val="24"/>
        </w:rPr>
        <w:t>2018; Souza; Rock; Nunes, 2024).</w:t>
      </w:r>
    </w:p>
    <w:p w14:paraId="73AF7462"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This study aims to analyze the functioning of Primary Health Care in the management of chronic diseases of the black population, highlighting the guidelines of the National Primary Care Policy and the National Policy for Integral Health of the Black Population, in addition to examining the challenges and perspectives for the promotion of racial equity in health.</w:t>
      </w:r>
    </w:p>
    <w:p w14:paraId="2D10B935" w14:textId="77777777" w:rsidR="00AB2466" w:rsidRPr="00C10B6D" w:rsidRDefault="00AB2466" w:rsidP="00C10B6D">
      <w:pPr>
        <w:spacing w:after="0" w:line="360" w:lineRule="auto"/>
        <w:ind w:firstLine="709"/>
        <w:rPr>
          <w:rFonts w:ascii="Arial" w:hAnsi="Arial" w:cs="Arial"/>
          <w:sz w:val="24"/>
          <w:szCs w:val="24"/>
        </w:rPr>
      </w:pPr>
    </w:p>
    <w:p w14:paraId="4577186E" w14:textId="1324B1AD" w:rsidR="00AB2466" w:rsidRPr="00C10B6D" w:rsidRDefault="00AB2466" w:rsidP="00C10B6D">
      <w:pPr>
        <w:spacing w:after="0" w:line="360" w:lineRule="auto"/>
        <w:rPr>
          <w:rFonts w:ascii="Arial" w:hAnsi="Arial" w:cs="Arial"/>
          <w:b/>
          <w:bCs/>
          <w:color w:val="1F3864" w:themeColor="accent1" w:themeShade="80"/>
          <w:sz w:val="24"/>
          <w:szCs w:val="24"/>
        </w:rPr>
      </w:pPr>
      <w:r w:rsidRPr="00C10B6D">
        <w:rPr>
          <w:rFonts w:ascii="Arial" w:hAnsi="Arial" w:cs="Arial"/>
          <w:b/>
          <w:bCs/>
          <w:color w:val="1F3864" w:themeColor="accent1" w:themeShade="80"/>
          <w:sz w:val="24"/>
          <w:szCs w:val="24"/>
        </w:rPr>
        <w:t>METHODOLOGY</w:t>
      </w:r>
    </w:p>
    <w:p w14:paraId="04F116CC"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This work consists of an integrative literature review, a methodology that makes it possible to bring together existing knowledge and integrate the available evidence on a specific topic, providing a broad view of the issue under analysis. To this end, the integrative review adopts a rigorous method that includes the clear formulation of the research question, the careful selection of data sources, the evaluation of the selected studies, and the critical and systematic synthesis of the information.</w:t>
      </w:r>
    </w:p>
    <w:p w14:paraId="300433A0"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The central question of this study was formulated following the PICO strategy, which includes the problem or population (P), the intervention or exposure (I), the comparison (C) and the outcomes or results (O). In the case under study, the guiding question is: "How does Primary Health Care act in the care of chronic diseases of the black population in Brazil, in the light of the guidelines of the National Policy of Primary Care and the National Policy of Integral Health of the Black Population?" This inquiry guided all the following phases of the review, ensuring the relevance and clarity of the focus of the investigation.</w:t>
      </w:r>
    </w:p>
    <w:p w14:paraId="2C3D5EB6"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 xml:space="preserve">The search for studies was carried out in widely recognized scientific databases, such as PubMed, </w:t>
      </w:r>
      <w:r w:rsidRPr="00C10B6D">
        <w:rPr>
          <w:rFonts w:ascii="Arial" w:hAnsi="Arial" w:cs="Arial"/>
          <w:i/>
          <w:iCs/>
          <w:sz w:val="24"/>
          <w:szCs w:val="24"/>
        </w:rPr>
        <w:t>Scientific Electronic Library Online</w:t>
      </w:r>
      <w:r w:rsidRPr="00C10B6D">
        <w:rPr>
          <w:rFonts w:ascii="Arial" w:hAnsi="Arial" w:cs="Arial"/>
          <w:sz w:val="24"/>
          <w:szCs w:val="24"/>
        </w:rPr>
        <w:t xml:space="preserve"> (SciELO), Latin American and Caribbean Literature on Health Sciences (LILACS) and Virtual Health Library (VHL). Controlled descriptors indexed in the Health Sciences Descriptors (DeCS) and </w:t>
      </w:r>
      <w:r w:rsidRPr="00C10B6D">
        <w:rPr>
          <w:rFonts w:ascii="Arial" w:hAnsi="Arial" w:cs="Arial"/>
          <w:i/>
          <w:iCs/>
          <w:sz w:val="24"/>
          <w:szCs w:val="24"/>
        </w:rPr>
        <w:t>Medical SubjectHeadings (MeSH)</w:t>
      </w:r>
      <w:r w:rsidRPr="00C10B6D">
        <w:rPr>
          <w:rFonts w:ascii="Arial" w:hAnsi="Arial" w:cs="Arial"/>
          <w:sz w:val="24"/>
          <w:szCs w:val="24"/>
        </w:rPr>
        <w:t xml:space="preserve"> were used,  including terms such as "Primary Health Care", "Chronic Diseases", "Black Population", "Health Equity", and "Unified Health System". The </w:t>
      </w:r>
      <w:r w:rsidRPr="00C10B6D">
        <w:rPr>
          <w:rFonts w:ascii="Arial" w:hAnsi="Arial" w:cs="Arial"/>
          <w:sz w:val="24"/>
          <w:szCs w:val="24"/>
        </w:rPr>
        <w:lastRenderedPageBreak/>
        <w:t xml:space="preserve">descriptors were combined using the Boolean operators </w:t>
      </w:r>
      <w:r w:rsidRPr="00C10B6D">
        <w:rPr>
          <w:rFonts w:ascii="Arial" w:hAnsi="Arial" w:cs="Arial"/>
          <w:i/>
          <w:iCs/>
          <w:sz w:val="24"/>
          <w:szCs w:val="24"/>
        </w:rPr>
        <w:t>AND eOR,</w:t>
      </w:r>
      <w:r w:rsidRPr="00C10B6D">
        <w:rPr>
          <w:rFonts w:ascii="Arial" w:hAnsi="Arial" w:cs="Arial"/>
          <w:sz w:val="24"/>
          <w:szCs w:val="24"/>
        </w:rPr>
        <w:t xml:space="preserve"> in order to maximize the number of articles relevant to the topic.</w:t>
      </w:r>
    </w:p>
    <w:p w14:paraId="496740F0"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The inclusion criteria established for the selection of studies were: articles published in Portuguese, English or Spanish; publications from the last ten years, ensuring the insertion of more recent research; and full-access articles that dealt with the relationship between Primary Health Care and care for chronic diseases of the black population. Studies that did not fit the research parameters, duplicate articles in the databases, narrative and systematic reviews, as well as dissertations, theses, and institutional documents without peer review were discarded.</w:t>
      </w:r>
    </w:p>
    <w:p w14:paraId="19330258"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The selection of articles was carried out in two stages. In the first, the titles and abstracts were read to verify the adequacy of the studies to the defined criteria. Then, the texts that passed this screening were analyzed in full for a more detailed evaluation of the content. This selection process was conducted by two independent researchers, and any divergences were resolved by a third reviewer, ensuring impartiality and reliability in the procedure.</w:t>
      </w:r>
    </w:p>
    <w:p w14:paraId="54EDA490"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For data analysis, a structured script was followed that included information about the authors, year of publication, study objectives, methodology used, main results and conclusions. The collected data were organized in a synthesis matrix, which facilitated the categorization of evidence and the identification of patterns and gaps in knowledge about the care of chronic diseases of the black population in the context of Primary Health Care.</w:t>
      </w:r>
    </w:p>
    <w:p w14:paraId="3BCF03CD"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In the interpretation of the results, a qualitative approach is adopted, based on Bardin's thematic analysis, which consists of categorizing the information into significant thematic axes. Thus, the results were grouped according to their relevance to the theme, enabling a critical view of the challenges and perspectives of PHC in the promotion of racial equity in health.</w:t>
      </w:r>
    </w:p>
    <w:p w14:paraId="0FD1A0FF"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Regarding ethical considerations, as this is an integrative literature review, there was no need to submit it to the Research Ethics Committee, given that the data analyzed are in the public domain and do not directly involve human beings. However, all ethical standards were duly respected, ensuring the veracity and integrity of the information presented. Finally, this integrative review intends to contribute to the debate on the importance of Primary Health Care in the care of chronic diseases of the black population, presenting reflections on the implementation of current public policies and suggesting strategies to promote racial equity in health care.</w:t>
      </w:r>
    </w:p>
    <w:p w14:paraId="781A2216" w14:textId="77777777" w:rsidR="00AB2466" w:rsidRDefault="00AB2466" w:rsidP="00C10B6D">
      <w:pPr>
        <w:spacing w:after="0" w:line="360" w:lineRule="auto"/>
        <w:ind w:firstLine="709"/>
        <w:rPr>
          <w:rFonts w:ascii="Arial" w:hAnsi="Arial" w:cs="Arial"/>
          <w:sz w:val="24"/>
          <w:szCs w:val="24"/>
        </w:rPr>
      </w:pPr>
    </w:p>
    <w:p w14:paraId="0A928C6B" w14:textId="77777777" w:rsidR="00C10B6D" w:rsidRPr="00C10B6D" w:rsidRDefault="00C10B6D" w:rsidP="00C10B6D">
      <w:pPr>
        <w:spacing w:after="0" w:line="360" w:lineRule="auto"/>
        <w:ind w:firstLine="709"/>
        <w:rPr>
          <w:rFonts w:ascii="Arial" w:hAnsi="Arial" w:cs="Arial"/>
          <w:sz w:val="24"/>
          <w:szCs w:val="24"/>
        </w:rPr>
      </w:pPr>
    </w:p>
    <w:p w14:paraId="506543CE" w14:textId="6151DB57" w:rsidR="00AB2466" w:rsidRPr="00C10B6D" w:rsidRDefault="00AB2466" w:rsidP="00C10B6D">
      <w:pPr>
        <w:spacing w:after="0" w:line="360" w:lineRule="auto"/>
        <w:rPr>
          <w:rFonts w:ascii="Arial" w:hAnsi="Arial" w:cs="Arial"/>
          <w:b/>
          <w:bCs/>
          <w:color w:val="1F3864" w:themeColor="accent1" w:themeShade="80"/>
          <w:sz w:val="24"/>
          <w:szCs w:val="24"/>
        </w:rPr>
      </w:pPr>
      <w:r w:rsidRPr="00C10B6D">
        <w:rPr>
          <w:rFonts w:ascii="Arial" w:hAnsi="Arial" w:cs="Arial"/>
          <w:b/>
          <w:bCs/>
          <w:color w:val="1F3864" w:themeColor="accent1" w:themeShade="80"/>
          <w:sz w:val="24"/>
          <w:szCs w:val="24"/>
        </w:rPr>
        <w:lastRenderedPageBreak/>
        <w:t>RESULTS AND DISCUSSION</w:t>
      </w:r>
    </w:p>
    <w:p w14:paraId="57E716CB"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PHC plays a central role in promoting health equity and combating racial inequalities, being fundamental for the management of NCDs, which disproportionately affect the black population in Brazil. The PNAB and PNSIPN) were developed to ensure universal and comprehensive access to this population, recognizing racism as a social determinant of health (Brasil, 2013; Brazil, 2017).</w:t>
      </w:r>
    </w:p>
    <w:p w14:paraId="5762453C"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However, several studies indicate that, despite these guidelines, the black population continues to face structural barriers and institutional racism in access to health, which directly impacts their morbidity and mortality (Santoset al., 2019). In addition, the lack of data disaggregated by race/color in information systems makes it difficult to formulate effective public policies, resulting in the perpetuation of inequalities (Pires; Brook; Cruz2024).</w:t>
      </w:r>
      <w:bookmarkStart w:id="0" w:name="_Hlk192539328"/>
    </w:p>
    <w:bookmarkEnd w:id="0"/>
    <w:p w14:paraId="7006E051"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literature reviewed indicates that the black population has a higher incidence of arterial hypertension, diabetes mellitus, chronic kidney disease, sickle cell anemia and respiratory diseases. These conditions are strongly influenced by social determinants, such as less access to healthy food, poor housing conditions, and exposure to adverse environmental factors (Santoset al., 2019).</w:t>
      </w:r>
    </w:p>
    <w:p w14:paraId="52D8753E"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Saucer; Ribeiro and Cruz (2024) highlight that NCDs are responsible for 71% of all deaths in the world, with the black population being among the most affected groups due to inequality of access to health services and the lack of effective preventive policies. In Brazil, this situation is aggravated by the absence of specific programs within PHC that contemplate the particularities of this population.</w:t>
      </w:r>
    </w:p>
    <w:p w14:paraId="5516A211"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following is a summary of the main chronic diseases that affect the black population and the challenges faced in PHC for their management:</w:t>
      </w:r>
    </w:p>
    <w:p w14:paraId="60543825" w14:textId="77777777" w:rsidR="00AB2466" w:rsidRPr="00C10B6D" w:rsidRDefault="00AB2466" w:rsidP="00C10B6D">
      <w:pPr>
        <w:spacing w:after="0" w:line="360" w:lineRule="auto"/>
        <w:ind w:firstLine="709"/>
        <w:rPr>
          <w:rFonts w:ascii="Arial" w:hAnsi="Arial" w:cs="Arial"/>
          <w:b/>
          <w:bCs/>
          <w:color w:val="000000" w:themeColor="text1"/>
          <w:sz w:val="24"/>
          <w:szCs w:val="24"/>
        </w:rPr>
      </w:pPr>
    </w:p>
    <w:p w14:paraId="4758557F" w14:textId="6E5E2A69" w:rsidR="00AB2466" w:rsidRPr="00C10B6D" w:rsidRDefault="00AB2466" w:rsidP="00C10B6D">
      <w:pPr>
        <w:spacing w:after="0" w:line="240" w:lineRule="auto"/>
        <w:jc w:val="center"/>
        <w:rPr>
          <w:rFonts w:ascii="Arial" w:hAnsi="Arial" w:cs="Arial"/>
          <w:color w:val="000000" w:themeColor="text1"/>
          <w:sz w:val="20"/>
          <w:szCs w:val="20"/>
        </w:rPr>
      </w:pPr>
      <w:r w:rsidRPr="00C10B6D">
        <w:rPr>
          <w:rFonts w:ascii="Arial" w:hAnsi="Arial" w:cs="Arial"/>
          <w:b/>
          <w:bCs/>
          <w:color w:val="000000" w:themeColor="text1"/>
          <w:sz w:val="20"/>
          <w:szCs w:val="20"/>
        </w:rPr>
        <w:t xml:space="preserve">Table 1 – </w:t>
      </w:r>
      <w:r w:rsidRPr="00C10B6D">
        <w:rPr>
          <w:rFonts w:ascii="Arial" w:hAnsi="Arial" w:cs="Arial"/>
          <w:color w:val="000000" w:themeColor="text1"/>
          <w:sz w:val="20"/>
          <w:szCs w:val="20"/>
        </w:rPr>
        <w:t>Chronic diseases in the black population and challenges in PHC care</w:t>
      </w:r>
    </w:p>
    <w:tbl>
      <w:tblPr>
        <w:tblStyle w:val="Tabelacomgrade"/>
        <w:tblW w:w="10201" w:type="dxa"/>
        <w:jc w:val="center"/>
        <w:tblLook w:val="04A0" w:firstRow="1" w:lastRow="0" w:firstColumn="1" w:lastColumn="0" w:noHBand="0" w:noVBand="1"/>
      </w:tblPr>
      <w:tblGrid>
        <w:gridCol w:w="2880"/>
        <w:gridCol w:w="3211"/>
        <w:gridCol w:w="4110"/>
      </w:tblGrid>
      <w:tr w:rsidR="00AB2466" w:rsidRPr="00C10B6D" w14:paraId="7EA1B86A" w14:textId="77777777" w:rsidTr="00AB2466">
        <w:trPr>
          <w:trHeight w:val="805"/>
          <w:jc w:val="center"/>
        </w:trPr>
        <w:tc>
          <w:tcPr>
            <w:tcW w:w="2880" w:type="dxa"/>
          </w:tcPr>
          <w:p w14:paraId="22D4B664" w14:textId="77777777" w:rsidR="00AB2466" w:rsidRPr="00C10B6D" w:rsidRDefault="00AB2466" w:rsidP="00C10B6D">
            <w:pPr>
              <w:jc w:val="center"/>
              <w:rPr>
                <w:rFonts w:ascii="Arial" w:hAnsi="Arial" w:cs="Arial"/>
                <w:b/>
                <w:bCs/>
              </w:rPr>
            </w:pPr>
            <w:r w:rsidRPr="00C10B6D">
              <w:rPr>
                <w:rFonts w:ascii="Arial" w:hAnsi="Arial" w:cs="Arial"/>
                <w:b/>
                <w:bCs/>
              </w:rPr>
              <w:t>PREVALENT CHRONIC DISEASES</w:t>
            </w:r>
          </w:p>
        </w:tc>
        <w:tc>
          <w:tcPr>
            <w:tcW w:w="3211" w:type="dxa"/>
          </w:tcPr>
          <w:p w14:paraId="5565D838" w14:textId="77777777" w:rsidR="00AB2466" w:rsidRPr="00C10B6D" w:rsidRDefault="00AB2466" w:rsidP="00C10B6D">
            <w:pPr>
              <w:jc w:val="center"/>
              <w:rPr>
                <w:rFonts w:ascii="Arial" w:hAnsi="Arial" w:cs="Arial"/>
                <w:b/>
                <w:bCs/>
              </w:rPr>
            </w:pPr>
            <w:r w:rsidRPr="00C10B6D">
              <w:rPr>
                <w:rFonts w:ascii="Arial" w:hAnsi="Arial" w:cs="Arial"/>
                <w:b/>
                <w:bCs/>
              </w:rPr>
              <w:t>ASSOCIATED FACTORS</w:t>
            </w:r>
          </w:p>
        </w:tc>
        <w:tc>
          <w:tcPr>
            <w:tcW w:w="4110" w:type="dxa"/>
          </w:tcPr>
          <w:p w14:paraId="3F24B788" w14:textId="77777777" w:rsidR="00AB2466" w:rsidRPr="00C10B6D" w:rsidRDefault="00AB2466" w:rsidP="00C10B6D">
            <w:pPr>
              <w:jc w:val="center"/>
              <w:rPr>
                <w:rFonts w:ascii="Arial" w:hAnsi="Arial" w:cs="Arial"/>
                <w:b/>
                <w:bCs/>
              </w:rPr>
            </w:pPr>
            <w:r w:rsidRPr="00C10B6D">
              <w:rPr>
                <w:rFonts w:ascii="Arial" w:hAnsi="Arial" w:cs="Arial"/>
                <w:b/>
                <w:bCs/>
              </w:rPr>
              <w:t>CHALLENGES IN PRIMARY HEALTH CARE</w:t>
            </w:r>
          </w:p>
        </w:tc>
      </w:tr>
      <w:tr w:rsidR="00AB2466" w:rsidRPr="00C10B6D" w14:paraId="108C40BA" w14:textId="77777777" w:rsidTr="00AB2466">
        <w:trPr>
          <w:jc w:val="center"/>
        </w:trPr>
        <w:tc>
          <w:tcPr>
            <w:tcW w:w="2880" w:type="dxa"/>
          </w:tcPr>
          <w:p w14:paraId="1D2CBCD0" w14:textId="77777777" w:rsidR="00AB2466" w:rsidRPr="00C10B6D" w:rsidRDefault="00AB2466" w:rsidP="00C10B6D">
            <w:pPr>
              <w:jc w:val="center"/>
              <w:rPr>
                <w:rFonts w:ascii="Arial" w:hAnsi="Arial" w:cs="Arial"/>
              </w:rPr>
            </w:pPr>
            <w:r w:rsidRPr="00C10B6D">
              <w:rPr>
                <w:rFonts w:ascii="Arial" w:hAnsi="Arial" w:cs="Arial"/>
              </w:rPr>
              <w:t>Hypertension</w:t>
            </w:r>
          </w:p>
        </w:tc>
        <w:tc>
          <w:tcPr>
            <w:tcW w:w="3211" w:type="dxa"/>
          </w:tcPr>
          <w:p w14:paraId="5854263E" w14:textId="77777777" w:rsidR="00AB2466" w:rsidRPr="00C10B6D" w:rsidRDefault="00AB2466" w:rsidP="00C10B6D">
            <w:pPr>
              <w:jc w:val="center"/>
              <w:rPr>
                <w:rFonts w:ascii="Arial" w:hAnsi="Arial" w:cs="Arial"/>
              </w:rPr>
            </w:pPr>
            <w:r w:rsidRPr="00C10B6D">
              <w:rPr>
                <w:rFonts w:ascii="Arial" w:hAnsi="Arial" w:cs="Arial"/>
              </w:rPr>
              <w:t>Greater exposure to social stress and less access to healthy food</w:t>
            </w:r>
          </w:p>
        </w:tc>
        <w:tc>
          <w:tcPr>
            <w:tcW w:w="4110" w:type="dxa"/>
          </w:tcPr>
          <w:p w14:paraId="2F4BF895" w14:textId="77777777" w:rsidR="00AB2466" w:rsidRPr="00C10B6D" w:rsidRDefault="00AB2466" w:rsidP="00C10B6D">
            <w:pPr>
              <w:jc w:val="center"/>
              <w:rPr>
                <w:rFonts w:ascii="Arial" w:hAnsi="Arial" w:cs="Arial"/>
              </w:rPr>
            </w:pPr>
            <w:r w:rsidRPr="00C10B6D">
              <w:rPr>
                <w:rFonts w:ascii="Arial" w:hAnsi="Arial" w:cs="Arial"/>
              </w:rPr>
              <w:t>Late diagnosis and poor adherence to treatment</w:t>
            </w:r>
          </w:p>
        </w:tc>
      </w:tr>
      <w:tr w:rsidR="00AB2466" w:rsidRPr="00C10B6D" w14:paraId="3E083235" w14:textId="77777777" w:rsidTr="00AB2466">
        <w:trPr>
          <w:jc w:val="center"/>
        </w:trPr>
        <w:tc>
          <w:tcPr>
            <w:tcW w:w="2880" w:type="dxa"/>
          </w:tcPr>
          <w:p w14:paraId="6F9BD5D1" w14:textId="77777777" w:rsidR="00AB2466" w:rsidRPr="00C10B6D" w:rsidRDefault="00AB2466" w:rsidP="00C10B6D">
            <w:pPr>
              <w:jc w:val="center"/>
              <w:rPr>
                <w:rFonts w:ascii="Arial" w:hAnsi="Arial" w:cs="Arial"/>
              </w:rPr>
            </w:pPr>
            <w:r w:rsidRPr="00C10B6D">
              <w:rPr>
                <w:rFonts w:ascii="Arial" w:hAnsi="Arial" w:cs="Arial"/>
              </w:rPr>
              <w:t>Diabetes mellitus</w:t>
            </w:r>
          </w:p>
        </w:tc>
        <w:tc>
          <w:tcPr>
            <w:tcW w:w="3211" w:type="dxa"/>
          </w:tcPr>
          <w:p w14:paraId="4866A03F" w14:textId="77777777" w:rsidR="00AB2466" w:rsidRPr="00C10B6D" w:rsidRDefault="00AB2466" w:rsidP="00C10B6D">
            <w:pPr>
              <w:jc w:val="center"/>
              <w:rPr>
                <w:rFonts w:ascii="Arial" w:hAnsi="Arial" w:cs="Arial"/>
              </w:rPr>
            </w:pPr>
            <w:r w:rsidRPr="00C10B6D">
              <w:rPr>
                <w:rFonts w:ascii="Arial" w:hAnsi="Arial" w:cs="Arial"/>
              </w:rPr>
              <w:t>Worsening of the quality of food and less access to information</w:t>
            </w:r>
          </w:p>
        </w:tc>
        <w:tc>
          <w:tcPr>
            <w:tcW w:w="4110" w:type="dxa"/>
          </w:tcPr>
          <w:p w14:paraId="241E6B54" w14:textId="77777777" w:rsidR="00AB2466" w:rsidRPr="00C10B6D" w:rsidRDefault="00AB2466" w:rsidP="00C10B6D">
            <w:pPr>
              <w:jc w:val="center"/>
              <w:rPr>
                <w:rFonts w:ascii="Arial" w:hAnsi="Arial" w:cs="Arial"/>
              </w:rPr>
            </w:pPr>
            <w:r w:rsidRPr="00C10B6D">
              <w:rPr>
                <w:rFonts w:ascii="Arial" w:hAnsi="Arial" w:cs="Arial"/>
              </w:rPr>
              <w:t>Lack of targeted preventive strategies</w:t>
            </w:r>
          </w:p>
        </w:tc>
      </w:tr>
      <w:tr w:rsidR="00AB2466" w:rsidRPr="00C10B6D" w14:paraId="2B837274" w14:textId="77777777" w:rsidTr="00AB2466">
        <w:trPr>
          <w:jc w:val="center"/>
        </w:trPr>
        <w:tc>
          <w:tcPr>
            <w:tcW w:w="2880" w:type="dxa"/>
          </w:tcPr>
          <w:p w14:paraId="5B7AFA09" w14:textId="77777777" w:rsidR="00AB2466" w:rsidRPr="00C10B6D" w:rsidRDefault="00AB2466" w:rsidP="00C10B6D">
            <w:pPr>
              <w:jc w:val="center"/>
              <w:rPr>
                <w:rFonts w:ascii="Arial" w:hAnsi="Arial" w:cs="Arial"/>
              </w:rPr>
            </w:pPr>
            <w:r w:rsidRPr="00C10B6D">
              <w:rPr>
                <w:rFonts w:ascii="Arial" w:hAnsi="Arial" w:cs="Arial"/>
              </w:rPr>
              <w:t>Sickle-cell anemia</w:t>
            </w:r>
          </w:p>
        </w:tc>
        <w:tc>
          <w:tcPr>
            <w:tcW w:w="3211" w:type="dxa"/>
          </w:tcPr>
          <w:p w14:paraId="17D722DC" w14:textId="77777777" w:rsidR="00AB2466" w:rsidRPr="00C10B6D" w:rsidRDefault="00AB2466" w:rsidP="00C10B6D">
            <w:pPr>
              <w:jc w:val="center"/>
              <w:rPr>
                <w:rFonts w:ascii="Arial" w:hAnsi="Arial" w:cs="Arial"/>
              </w:rPr>
            </w:pPr>
            <w:r w:rsidRPr="00C10B6D">
              <w:rPr>
                <w:rFonts w:ascii="Arial" w:hAnsi="Arial" w:cs="Arial"/>
              </w:rPr>
              <w:t>Predominant genetic disease in the black population</w:t>
            </w:r>
          </w:p>
        </w:tc>
        <w:tc>
          <w:tcPr>
            <w:tcW w:w="4110" w:type="dxa"/>
          </w:tcPr>
          <w:p w14:paraId="33610181" w14:textId="77777777" w:rsidR="00AB2466" w:rsidRPr="00C10B6D" w:rsidRDefault="00AB2466" w:rsidP="00C10B6D">
            <w:pPr>
              <w:jc w:val="center"/>
              <w:rPr>
                <w:rFonts w:ascii="Arial" w:hAnsi="Arial" w:cs="Arial"/>
              </w:rPr>
            </w:pPr>
            <w:r w:rsidRPr="00C10B6D">
              <w:rPr>
                <w:rFonts w:ascii="Arial" w:hAnsi="Arial" w:cs="Arial"/>
              </w:rPr>
              <w:t>Lack of preparation of health professionals for proper management</w:t>
            </w:r>
          </w:p>
        </w:tc>
      </w:tr>
      <w:tr w:rsidR="00AB2466" w:rsidRPr="00C10B6D" w14:paraId="0AB3454E" w14:textId="77777777" w:rsidTr="00AB2466">
        <w:trPr>
          <w:jc w:val="center"/>
        </w:trPr>
        <w:tc>
          <w:tcPr>
            <w:tcW w:w="2880" w:type="dxa"/>
          </w:tcPr>
          <w:p w14:paraId="6CCA95A5" w14:textId="77777777" w:rsidR="00AB2466" w:rsidRPr="00C10B6D" w:rsidRDefault="00AB2466" w:rsidP="00C10B6D">
            <w:pPr>
              <w:jc w:val="center"/>
              <w:rPr>
                <w:rFonts w:ascii="Arial" w:hAnsi="Arial" w:cs="Arial"/>
              </w:rPr>
            </w:pPr>
            <w:r w:rsidRPr="00C10B6D">
              <w:rPr>
                <w:rFonts w:ascii="Arial" w:hAnsi="Arial" w:cs="Arial"/>
              </w:rPr>
              <w:t>Chronic kidney disease</w:t>
            </w:r>
          </w:p>
        </w:tc>
        <w:tc>
          <w:tcPr>
            <w:tcW w:w="3211" w:type="dxa"/>
          </w:tcPr>
          <w:p w14:paraId="32DBBC0D" w14:textId="77777777" w:rsidR="00AB2466" w:rsidRPr="00C10B6D" w:rsidRDefault="00AB2466" w:rsidP="00C10B6D">
            <w:pPr>
              <w:jc w:val="center"/>
              <w:rPr>
                <w:rFonts w:ascii="Arial" w:hAnsi="Arial" w:cs="Arial"/>
              </w:rPr>
            </w:pPr>
            <w:r w:rsidRPr="00C10B6D">
              <w:rPr>
                <w:rFonts w:ascii="Arial" w:hAnsi="Arial" w:cs="Arial"/>
              </w:rPr>
              <w:t>Hypertension and diabetes as associated risk factors</w:t>
            </w:r>
          </w:p>
        </w:tc>
        <w:tc>
          <w:tcPr>
            <w:tcW w:w="4110" w:type="dxa"/>
          </w:tcPr>
          <w:p w14:paraId="32CA01C9" w14:textId="77777777" w:rsidR="00AB2466" w:rsidRPr="00C10B6D" w:rsidRDefault="00AB2466" w:rsidP="00C10B6D">
            <w:pPr>
              <w:jc w:val="center"/>
              <w:rPr>
                <w:rFonts w:ascii="Arial" w:hAnsi="Arial" w:cs="Arial"/>
              </w:rPr>
            </w:pPr>
            <w:r w:rsidRPr="00C10B6D">
              <w:rPr>
                <w:rFonts w:ascii="Arial" w:hAnsi="Arial" w:cs="Arial"/>
              </w:rPr>
              <w:t>Difficulty in accessing specialists and complementary exams</w:t>
            </w:r>
          </w:p>
        </w:tc>
      </w:tr>
      <w:tr w:rsidR="00AB2466" w:rsidRPr="00C10B6D" w14:paraId="14EEFEC3" w14:textId="77777777" w:rsidTr="00AB2466">
        <w:trPr>
          <w:jc w:val="center"/>
        </w:trPr>
        <w:tc>
          <w:tcPr>
            <w:tcW w:w="2880" w:type="dxa"/>
          </w:tcPr>
          <w:p w14:paraId="1A76672D" w14:textId="77777777" w:rsidR="00AB2466" w:rsidRPr="00C10B6D" w:rsidRDefault="00AB2466" w:rsidP="00C10B6D">
            <w:pPr>
              <w:jc w:val="center"/>
              <w:rPr>
                <w:rFonts w:ascii="Arial" w:hAnsi="Arial" w:cs="Arial"/>
              </w:rPr>
            </w:pPr>
            <w:r w:rsidRPr="00C10B6D">
              <w:rPr>
                <w:rFonts w:ascii="Arial" w:hAnsi="Arial" w:cs="Arial"/>
              </w:rPr>
              <w:t>Asthma and respiratory diseases</w:t>
            </w:r>
          </w:p>
        </w:tc>
        <w:tc>
          <w:tcPr>
            <w:tcW w:w="3211" w:type="dxa"/>
          </w:tcPr>
          <w:p w14:paraId="4B60F8C5" w14:textId="77777777" w:rsidR="00AB2466" w:rsidRPr="00C10B6D" w:rsidRDefault="00AB2466" w:rsidP="00C10B6D">
            <w:pPr>
              <w:jc w:val="center"/>
              <w:rPr>
                <w:rFonts w:ascii="Arial" w:hAnsi="Arial" w:cs="Arial"/>
              </w:rPr>
            </w:pPr>
            <w:r w:rsidRPr="00C10B6D">
              <w:rPr>
                <w:rFonts w:ascii="Arial" w:hAnsi="Arial" w:cs="Arial"/>
              </w:rPr>
              <w:t>Exposure to pollutants and inadequate housing</w:t>
            </w:r>
          </w:p>
        </w:tc>
        <w:tc>
          <w:tcPr>
            <w:tcW w:w="4110" w:type="dxa"/>
          </w:tcPr>
          <w:p w14:paraId="62348C15" w14:textId="77777777" w:rsidR="00AB2466" w:rsidRPr="00C10B6D" w:rsidRDefault="00AB2466" w:rsidP="00C10B6D">
            <w:pPr>
              <w:jc w:val="center"/>
              <w:rPr>
                <w:rFonts w:ascii="Arial" w:hAnsi="Arial" w:cs="Arial"/>
              </w:rPr>
            </w:pPr>
            <w:r w:rsidRPr="00C10B6D">
              <w:rPr>
                <w:rFonts w:ascii="Arial" w:hAnsi="Arial" w:cs="Arial"/>
              </w:rPr>
              <w:t>Lack of specific protocols for the black population in PHC</w:t>
            </w:r>
          </w:p>
        </w:tc>
      </w:tr>
    </w:tbl>
    <w:p w14:paraId="2FB03F5B" w14:textId="77777777" w:rsidR="00AB2466" w:rsidRPr="00C10B6D" w:rsidRDefault="00AB2466" w:rsidP="00C10B6D">
      <w:pPr>
        <w:spacing w:after="0" w:line="240" w:lineRule="auto"/>
        <w:jc w:val="center"/>
        <w:rPr>
          <w:rFonts w:ascii="Arial" w:hAnsi="Arial" w:cs="Arial"/>
          <w:color w:val="000000" w:themeColor="text1"/>
          <w:sz w:val="20"/>
          <w:szCs w:val="20"/>
        </w:rPr>
      </w:pPr>
      <w:r w:rsidRPr="00C10B6D">
        <w:rPr>
          <w:rFonts w:ascii="Arial" w:hAnsi="Arial" w:cs="Arial"/>
          <w:b/>
          <w:bCs/>
          <w:color w:val="000000" w:themeColor="text1"/>
          <w:sz w:val="20"/>
          <w:szCs w:val="20"/>
        </w:rPr>
        <w:t xml:space="preserve">Source: </w:t>
      </w:r>
      <w:r w:rsidRPr="00C10B6D">
        <w:rPr>
          <w:rFonts w:ascii="Arial" w:hAnsi="Arial" w:cs="Arial"/>
          <w:color w:val="000000" w:themeColor="text1"/>
          <w:sz w:val="20"/>
          <w:szCs w:val="20"/>
        </w:rPr>
        <w:t>Authors, 2025.</w:t>
      </w:r>
    </w:p>
    <w:p w14:paraId="177B4899" w14:textId="77777777" w:rsidR="00AB2466" w:rsidRPr="00C10B6D" w:rsidRDefault="00AB2466" w:rsidP="00C10B6D">
      <w:pPr>
        <w:spacing w:after="0" w:line="360" w:lineRule="auto"/>
        <w:ind w:firstLine="709"/>
        <w:rPr>
          <w:rFonts w:ascii="Arial" w:hAnsi="Arial" w:cs="Arial"/>
          <w:b/>
          <w:bCs/>
          <w:color w:val="000000" w:themeColor="text1"/>
          <w:sz w:val="24"/>
          <w:szCs w:val="24"/>
        </w:rPr>
      </w:pPr>
    </w:p>
    <w:p w14:paraId="6F9CD472"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lastRenderedPageBreak/>
        <w:t xml:space="preserve">After analyzing the data, we observed that the difficulties faced by the black population in accessing health care are not limited only to socioeconomic issues, but also involve institutional racism and discriminatory practices within health services. As highlighted by Santos </w:t>
      </w:r>
      <w:r w:rsidRPr="00C10B6D">
        <w:rPr>
          <w:rFonts w:ascii="Arial" w:hAnsi="Arial" w:cs="Arial"/>
          <w:i/>
          <w:iCs/>
          <w:color w:val="000000" w:themeColor="text1"/>
          <w:sz w:val="24"/>
          <w:szCs w:val="24"/>
        </w:rPr>
        <w:t>et al.</w:t>
      </w:r>
      <w:r w:rsidRPr="00C10B6D">
        <w:rPr>
          <w:rFonts w:ascii="Arial" w:hAnsi="Arial" w:cs="Arial"/>
          <w:color w:val="000000" w:themeColor="text1"/>
          <w:sz w:val="24"/>
          <w:szCs w:val="24"/>
        </w:rPr>
        <w:t xml:space="preserve"> (2020), structural racism directly influences the process of illness of the black population, as it limits their opportunities to access quality health services.</w:t>
      </w:r>
    </w:p>
    <w:p w14:paraId="6E8F0276"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One of the most critical challenges pointed out in the studies analyzed is the low adherence of the black population to the treatment of chronic diseases. Alves </w:t>
      </w:r>
      <w:r w:rsidRPr="00C10B6D">
        <w:rPr>
          <w:rFonts w:ascii="Arial" w:hAnsi="Arial" w:cs="Arial"/>
          <w:i/>
          <w:iCs/>
          <w:color w:val="000000" w:themeColor="text1"/>
          <w:sz w:val="24"/>
          <w:szCs w:val="24"/>
        </w:rPr>
        <w:t>et al.</w:t>
      </w:r>
      <w:r w:rsidRPr="00C10B6D">
        <w:rPr>
          <w:rFonts w:ascii="Arial" w:hAnsi="Arial" w:cs="Arial"/>
          <w:color w:val="000000" w:themeColor="text1"/>
          <w:sz w:val="24"/>
          <w:szCs w:val="24"/>
        </w:rPr>
        <w:t xml:space="preserve"> (2023) point out that "the distrust of the black population in relation to the health system is directly linked to a history of exclusion and negligence in the services offered" (p. 5). This factor leads to the abandonment of medical follow-up, increasing the risk of serious complications.</w:t>
      </w:r>
    </w:p>
    <w:p w14:paraId="7F5E5C2E"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socioeconomic conditions of the black population directly impact their health, influencing access and quality of care received. According to Amthaueret al. (2020), factors such as job insecurity, difficulty in accessing adequate housing, and food insecurity caused by greater exposure to infectious and chronic diseases. This reality compromises the quality of life and longevity of this population, in addition to aggravating the incidence and control of NCDs, making it essential to adopt health strategies</w:t>
      </w:r>
    </w:p>
    <w:p w14:paraId="62033F87"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In addition, the COVID-19 pandemic has further highlighted racial inequalities in health. According to Santos </w:t>
      </w:r>
      <w:r w:rsidRPr="00C10B6D">
        <w:rPr>
          <w:rFonts w:ascii="Arial" w:hAnsi="Arial" w:cs="Arial"/>
          <w:i/>
          <w:iCs/>
          <w:color w:val="000000" w:themeColor="text1"/>
          <w:sz w:val="24"/>
          <w:szCs w:val="24"/>
        </w:rPr>
        <w:t>et al.</w:t>
      </w:r>
      <w:r w:rsidRPr="00C10B6D">
        <w:rPr>
          <w:rFonts w:ascii="Arial" w:hAnsi="Arial" w:cs="Arial"/>
          <w:color w:val="000000" w:themeColor="text1"/>
          <w:sz w:val="24"/>
          <w:szCs w:val="24"/>
        </w:rPr>
        <w:t xml:space="preserve"> (2020), the Black population had higher mortality rates from COVID-19 due to greater exposure to precarious working conditions and difficulty accessing adequate medical care. This disparity reinforces the need to implement public policies that consider the specificities of this population.</w:t>
      </w:r>
    </w:p>
    <w:p w14:paraId="31A910C2"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PNSIPN plays a fundamental role in this context, as it liberates racism as one of the social determinants of health and proposes actions to mitigate these inequalities (Brasil, 2010). However, the effectiveness of this policy is still a challenge. According to Pires; Ribeiro and Cruz (2024), the implementation of measures aimed at racial equity in health has been insufficient, either due to lack of adequate funding or institutional resistance in consideration of the need for structural changes.</w:t>
      </w:r>
    </w:p>
    <w:p w14:paraId="3DF4BFD6"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The theme is part of the National Policy for the Integral Health of the Black Population (PNSIPN) created through Ordinance GM/MS No. 992, of May 13, 2009, it is a public policy that aims to reduce inequalities in the health of the black population, PNSIPN that was instituted in 2009 by the Ministry of Health, brings as a mark the recognition of racism,  ethnic-racial inequalities and institutional racism as social determinants and health conditions, with a view to promoting equity in health, and seeks to be one of the public policies aimed at combating the health inequalities that affect this population and the </w:t>
      </w:r>
      <w:r w:rsidRPr="00C10B6D">
        <w:rPr>
          <w:rFonts w:ascii="Arial" w:hAnsi="Arial" w:cs="Arial"/>
          <w:color w:val="000000" w:themeColor="text1"/>
          <w:sz w:val="24"/>
          <w:szCs w:val="24"/>
        </w:rPr>
        <w:lastRenderedPageBreak/>
        <w:t>recognition that their living conditions result from unjust social processes,  present in the history of the country.</w:t>
      </w:r>
      <w:bookmarkStart w:id="1" w:name="_Hlk192596455"/>
      <w:bookmarkEnd w:id="1"/>
    </w:p>
    <w:p w14:paraId="71705B04"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Finally, the PNSIPN is also a policy of the Unified Health System, and the result of the search to put public policies that reduce inequality and expand equity in access to public goods and services, its operationalization of the policy, considering regional specificities and needs, observing the principle of equity guides health policies,  recognizing the demands of specific groups and acting to reduce the impact of the social determinants of health to which they are subjected.  It aims at the construction of public policies, as it allows the SUS information systems to consolidate indicators that translate the effects of social phenomena and inequalities on different population segments.</w:t>
      </w:r>
      <w:bookmarkStart w:id="2" w:name="_Hlk192596484"/>
    </w:p>
    <w:bookmarkEnd w:id="2"/>
    <w:p w14:paraId="7E60A654"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implementation of the National Policy for the Integral Health of the Black Population, it is necessary that managers, social movements, counselors and professionals of the SUS work to improve the health conditions of the black population, based on the understanding of their vulnerabilities and the recognition of racism as a social determinant in health (PNSIPN, 2017)</w:t>
      </w:r>
    </w:p>
    <w:p w14:paraId="5CD9EAB6"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Its articulation with public health is a necessity, especially when dealing with primary health care and assistance to chronic diseases of the black population, because through it the Ministry of Health recognizes and assumes the need to establish mechanisms to promote the integral health of the black population and to confront institutional racism in the SUS,  with a view to overcoming structural and daily barriers that negatively affect the health indicators of this population – early deaths, high maternal and infant mortality rates, higher prevalence of chronic and infectious diseases, in addition to high rates of violence. </w:t>
      </w:r>
    </w:p>
    <w:p w14:paraId="2F0E2E3F"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Policy also reaffirms the responsibilities of each sphere of SUS management – federal, state and municipal government – in the implementation of actions and in articulation with other sectors of the government and civil society, to ensure the access of the black population to health actions and services, in a timely and humanized way, contributing to the improvement of the health conditions of this population and to the reduction of race/color inequities,  gender, gender identity, sexual orientation, generational and class. (PNSIPN, 2017, p. 8)</w:t>
      </w:r>
    </w:p>
    <w:p w14:paraId="4E10F077"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As an advance</w:t>
      </w:r>
      <w:hyperlink r:id="rId15" w:history="1">
        <w:r w:rsidRPr="00C10B6D">
          <w:rPr>
            <w:rFonts w:ascii="Arial" w:hAnsi="Arial" w:cs="Arial"/>
            <w:color w:val="000000" w:themeColor="text1"/>
            <w:sz w:val="24"/>
            <w:szCs w:val="24"/>
          </w:rPr>
          <w:t xml:space="preserve">, LAW No. 12,288, OF JULY 20, 2010, </w:t>
        </w:r>
      </w:hyperlink>
      <w:r w:rsidRPr="00C10B6D">
        <w:rPr>
          <w:rFonts w:ascii="Arial" w:hAnsi="Arial" w:cs="Arial"/>
          <w:color w:val="000000" w:themeColor="text1"/>
          <w:sz w:val="24"/>
          <w:szCs w:val="24"/>
        </w:rPr>
        <w:t xml:space="preserve"> which "Establishes the Statute of Racial Equality",</w:t>
      </w:r>
      <w:r w:rsidRPr="00C10B6D">
        <w:rPr>
          <w:rStyle w:val="Refdenotaderodap"/>
          <w:rFonts w:ascii="Arial" w:hAnsi="Arial" w:cs="Arial"/>
          <w:color w:val="000000" w:themeColor="text1"/>
          <w:sz w:val="24"/>
          <w:szCs w:val="24"/>
        </w:rPr>
        <w:footnoteReference w:id="9"/>
      </w:r>
      <w:r w:rsidRPr="00C10B6D">
        <w:rPr>
          <w:rFonts w:ascii="Arial" w:hAnsi="Arial" w:cs="Arial"/>
          <w:color w:val="000000" w:themeColor="text1"/>
          <w:sz w:val="24"/>
          <w:szCs w:val="24"/>
        </w:rPr>
        <w:t xml:space="preserve"> also stands out, highlighting:</w:t>
      </w:r>
    </w:p>
    <w:p w14:paraId="0E19D7DF" w14:textId="77777777" w:rsidR="00AB2466" w:rsidRPr="00C10B6D" w:rsidRDefault="00AB2466" w:rsidP="00C10B6D">
      <w:pPr>
        <w:spacing w:after="0" w:line="360" w:lineRule="auto"/>
        <w:ind w:left="2268" w:firstLine="709"/>
        <w:rPr>
          <w:rFonts w:ascii="Arial" w:hAnsi="Arial" w:cs="Arial"/>
          <w:color w:val="000000" w:themeColor="text1"/>
          <w:sz w:val="24"/>
          <w:szCs w:val="24"/>
        </w:rPr>
      </w:pPr>
    </w:p>
    <w:p w14:paraId="7AE5ED4D" w14:textId="6889EB6E" w:rsidR="00AB2466" w:rsidRPr="00C10B6D" w:rsidRDefault="00AB2466" w:rsidP="00C10B6D">
      <w:pPr>
        <w:spacing w:after="0" w:line="240" w:lineRule="auto"/>
        <w:ind w:left="2268"/>
        <w:rPr>
          <w:rFonts w:ascii="Arial" w:hAnsi="Arial" w:cs="Arial"/>
          <w:color w:val="000000" w:themeColor="text1"/>
          <w:sz w:val="20"/>
          <w:szCs w:val="20"/>
        </w:rPr>
      </w:pPr>
      <w:r w:rsidRPr="00C10B6D">
        <w:rPr>
          <w:rFonts w:ascii="Arial" w:hAnsi="Arial" w:cs="Arial"/>
          <w:color w:val="000000" w:themeColor="text1"/>
          <w:sz w:val="20"/>
          <w:szCs w:val="20"/>
        </w:rPr>
        <w:t>Art. 4 The participation of the black population, in conditions of equal opportunity, in the economic, social, political and cultural life of the country shall be promoted, as a priority, through:</w:t>
      </w:r>
    </w:p>
    <w:p w14:paraId="61CDAEA3"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3" w:name="art4i"/>
      <w:bookmarkEnd w:id="3"/>
      <w:r w:rsidRPr="00C10B6D">
        <w:rPr>
          <w:rFonts w:ascii="Arial" w:hAnsi="Arial" w:cs="Arial"/>
          <w:color w:val="000000" w:themeColor="text1"/>
          <w:sz w:val="20"/>
          <w:szCs w:val="20"/>
        </w:rPr>
        <w:t>I - Inclusion in public policies for economic and social development;</w:t>
      </w:r>
    </w:p>
    <w:p w14:paraId="2AB1933C"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4" w:name="art4ii"/>
      <w:bookmarkEnd w:id="4"/>
      <w:r w:rsidRPr="00C10B6D">
        <w:rPr>
          <w:rFonts w:ascii="Arial" w:hAnsi="Arial" w:cs="Arial"/>
          <w:color w:val="000000" w:themeColor="text1"/>
          <w:sz w:val="20"/>
          <w:szCs w:val="20"/>
        </w:rPr>
        <w:lastRenderedPageBreak/>
        <w:t>II - Adoption of affirmative action measures, programs and policies;</w:t>
      </w:r>
    </w:p>
    <w:p w14:paraId="796A2D79"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5" w:name="art4iii"/>
      <w:bookmarkEnd w:id="5"/>
      <w:r w:rsidRPr="00C10B6D">
        <w:rPr>
          <w:rFonts w:ascii="Arial" w:hAnsi="Arial" w:cs="Arial"/>
          <w:color w:val="000000" w:themeColor="text1"/>
          <w:sz w:val="20"/>
          <w:szCs w:val="20"/>
        </w:rPr>
        <w:t>III - modification of the institutional structures of the State for the adequate confrontation and overcoming of ethnic inequalities resulting from prejudice and ethnic discrimination;</w:t>
      </w:r>
    </w:p>
    <w:p w14:paraId="795F8280"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6" w:name="art4iv"/>
      <w:bookmarkEnd w:id="6"/>
      <w:r w:rsidRPr="00C10B6D">
        <w:rPr>
          <w:rFonts w:ascii="Arial" w:hAnsi="Arial" w:cs="Arial"/>
          <w:color w:val="000000" w:themeColor="text1"/>
          <w:sz w:val="20"/>
          <w:szCs w:val="20"/>
        </w:rPr>
        <w:t>IV – Promotion of normative adjustments to improve the fight against ethnic discrimination and ethnic inequalities in all their individual, institutional and structural manifestations;</w:t>
      </w:r>
    </w:p>
    <w:p w14:paraId="601E58F7"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7" w:name="art4v"/>
      <w:bookmarkEnd w:id="7"/>
      <w:r w:rsidRPr="00C10B6D">
        <w:rPr>
          <w:rFonts w:ascii="Arial" w:hAnsi="Arial" w:cs="Arial"/>
          <w:color w:val="000000" w:themeColor="text1"/>
          <w:sz w:val="20"/>
          <w:szCs w:val="20"/>
        </w:rPr>
        <w:t>V – Elimination of historical, sociocultural and institutional obstacles that prevent the representation of ethnic diversity in the public and private spheres;</w:t>
      </w:r>
    </w:p>
    <w:p w14:paraId="0747EE4D"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8" w:name="art4vi"/>
      <w:bookmarkEnd w:id="8"/>
      <w:r w:rsidRPr="00C10B6D">
        <w:rPr>
          <w:rFonts w:ascii="Arial" w:hAnsi="Arial" w:cs="Arial"/>
          <w:color w:val="000000" w:themeColor="text1"/>
          <w:sz w:val="20"/>
          <w:szCs w:val="20"/>
        </w:rPr>
        <w:t>VI – Stimulus, support and strengthening of initiatives from civil society aimed at promoting equal opportunities and combating ethnic inequalities, including through the implementation of incentives and criteria for conditioning and prioritizing access to public resources;</w:t>
      </w:r>
    </w:p>
    <w:p w14:paraId="6D8DA908"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9" w:name="art4vii"/>
      <w:bookmarkEnd w:id="9"/>
      <w:r w:rsidRPr="00C10B6D">
        <w:rPr>
          <w:rFonts w:ascii="Arial" w:hAnsi="Arial" w:cs="Arial"/>
          <w:color w:val="000000" w:themeColor="text1"/>
          <w:sz w:val="20"/>
          <w:szCs w:val="20"/>
        </w:rPr>
        <w:t>VII – implementation of affirmative action programs aimed at confronting ethnic inequalities with regard to education, culture, sports and leisure, health, safety, work, housing, mass media, public financing, access to land, justice, and others.</w:t>
      </w:r>
    </w:p>
    <w:p w14:paraId="6E9A866C"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0" w:name="art4p"/>
      <w:bookmarkEnd w:id="10"/>
      <w:r w:rsidRPr="00C10B6D">
        <w:rPr>
          <w:rFonts w:ascii="Arial" w:hAnsi="Arial" w:cs="Arial"/>
          <w:color w:val="000000" w:themeColor="text1"/>
          <w:sz w:val="20"/>
          <w:szCs w:val="20"/>
        </w:rPr>
        <w:t>Sole Paragraph.  Affirmative action programs will constitute public policies aimed at repairing social distortions and inequalities and other discriminatory practices adopted, in the public and private spheres, during the process of social formation of the country.</w:t>
      </w:r>
    </w:p>
    <w:p w14:paraId="3923DA71" w14:textId="77777777" w:rsidR="00AB2466" w:rsidRPr="00C10B6D" w:rsidRDefault="00AB2466" w:rsidP="00C10B6D">
      <w:pPr>
        <w:spacing w:after="0" w:line="240" w:lineRule="auto"/>
        <w:ind w:left="2268"/>
        <w:rPr>
          <w:rFonts w:ascii="Arial" w:hAnsi="Arial" w:cs="Arial"/>
          <w:color w:val="000000" w:themeColor="text1"/>
          <w:sz w:val="20"/>
          <w:szCs w:val="20"/>
        </w:rPr>
      </w:pPr>
      <w:r w:rsidRPr="00C10B6D">
        <w:rPr>
          <w:rFonts w:ascii="Arial" w:hAnsi="Arial" w:cs="Arial"/>
          <w:color w:val="000000" w:themeColor="text1"/>
          <w:sz w:val="20"/>
          <w:szCs w:val="20"/>
        </w:rPr>
        <w:t>(...)</w:t>
      </w:r>
    </w:p>
    <w:p w14:paraId="2F7FE89C" w14:textId="77777777" w:rsidR="00AB2466" w:rsidRPr="00C10B6D" w:rsidRDefault="00AB2466" w:rsidP="00C10B6D">
      <w:pPr>
        <w:spacing w:after="0" w:line="240" w:lineRule="auto"/>
        <w:ind w:left="2268"/>
        <w:rPr>
          <w:rFonts w:ascii="Arial" w:hAnsi="Arial" w:cs="Arial"/>
          <w:color w:val="000000" w:themeColor="text1"/>
          <w:sz w:val="20"/>
          <w:szCs w:val="20"/>
        </w:rPr>
      </w:pPr>
      <w:r w:rsidRPr="00C10B6D">
        <w:rPr>
          <w:rFonts w:ascii="Arial" w:hAnsi="Arial" w:cs="Arial"/>
          <w:color w:val="000000" w:themeColor="text1"/>
          <w:sz w:val="20"/>
          <w:szCs w:val="20"/>
        </w:rPr>
        <w:t>Article 8 The objectives of the National Policy for the Integral Health of the Black Population are:</w:t>
      </w:r>
    </w:p>
    <w:p w14:paraId="590B6E0E"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1" w:name="art8i"/>
      <w:bookmarkEnd w:id="11"/>
      <w:r w:rsidRPr="00C10B6D">
        <w:rPr>
          <w:rFonts w:ascii="Arial" w:hAnsi="Arial" w:cs="Arial"/>
          <w:color w:val="000000" w:themeColor="text1"/>
          <w:sz w:val="20"/>
          <w:szCs w:val="20"/>
        </w:rPr>
        <w:t>I - The promotion of the integral health of the black population, prioritizing the reduction of ethnic inequalities and the fight against discrimination in SUS institutions and services;</w:t>
      </w:r>
    </w:p>
    <w:p w14:paraId="2689F092"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2" w:name="art8ii"/>
      <w:bookmarkEnd w:id="12"/>
      <w:r w:rsidRPr="00C10B6D">
        <w:rPr>
          <w:rFonts w:ascii="Arial" w:hAnsi="Arial" w:cs="Arial"/>
          <w:color w:val="000000" w:themeColor="text1"/>
          <w:sz w:val="20"/>
          <w:szCs w:val="20"/>
        </w:rPr>
        <w:t>II - Improving the quality of SUS information systems with regard to the collection, processing and analysis of data disaggregated by color, ethnicity and gender;</w:t>
      </w:r>
    </w:p>
    <w:p w14:paraId="14DED095"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3" w:name="art8iii"/>
      <w:bookmarkEnd w:id="13"/>
      <w:r w:rsidRPr="00C10B6D">
        <w:rPr>
          <w:rFonts w:ascii="Arial" w:hAnsi="Arial" w:cs="Arial"/>
          <w:color w:val="000000" w:themeColor="text1"/>
          <w:sz w:val="20"/>
          <w:szCs w:val="20"/>
        </w:rPr>
        <w:t>III - the promotion of studies and research on racism and the health of the black population;</w:t>
      </w:r>
    </w:p>
    <w:p w14:paraId="42F498CE"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4" w:name="art8iv"/>
      <w:bookmarkEnd w:id="14"/>
      <w:r w:rsidRPr="00C10B6D">
        <w:rPr>
          <w:rFonts w:ascii="Arial" w:hAnsi="Arial" w:cs="Arial"/>
          <w:color w:val="000000" w:themeColor="text1"/>
          <w:sz w:val="20"/>
          <w:szCs w:val="20"/>
        </w:rPr>
        <w:t>IV - The inclusion of the health content of the black population in the processes of training and continuing education of health workers;</w:t>
      </w:r>
    </w:p>
    <w:p w14:paraId="3C96E4E9"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5" w:name="art8v"/>
      <w:bookmarkEnd w:id="15"/>
      <w:r w:rsidRPr="00C10B6D">
        <w:rPr>
          <w:rFonts w:ascii="Arial" w:hAnsi="Arial" w:cs="Arial"/>
          <w:color w:val="000000" w:themeColor="text1"/>
          <w:sz w:val="20"/>
          <w:szCs w:val="20"/>
        </w:rPr>
        <w:t>V - The inclusion of the health of the black population in the processes of political formation of the leaders of social movements for the exercise of participation and social control in the SUS.</w:t>
      </w:r>
    </w:p>
    <w:p w14:paraId="03D8A2D4" w14:textId="77777777" w:rsidR="00AB2466" w:rsidRPr="00C10B6D" w:rsidRDefault="00AB2466" w:rsidP="00C10B6D">
      <w:pPr>
        <w:spacing w:after="0" w:line="240" w:lineRule="auto"/>
        <w:ind w:left="2268"/>
        <w:rPr>
          <w:rFonts w:ascii="Arial" w:hAnsi="Arial" w:cs="Arial"/>
          <w:color w:val="000000" w:themeColor="text1"/>
          <w:sz w:val="20"/>
          <w:szCs w:val="20"/>
        </w:rPr>
      </w:pPr>
      <w:bookmarkStart w:id="16" w:name="art8p"/>
      <w:bookmarkEnd w:id="16"/>
      <w:r w:rsidRPr="00C10B6D">
        <w:rPr>
          <w:rFonts w:ascii="Arial" w:hAnsi="Arial" w:cs="Arial"/>
          <w:color w:val="000000" w:themeColor="text1"/>
          <w:sz w:val="20"/>
          <w:szCs w:val="20"/>
        </w:rPr>
        <w:t>Sole Paragraph.  Residents of quilombo remnant communities will be beneficiaries of specific incentives to guarantee the right to health, including improvements in environmental conditions, basic sanitation, food and nutritional security, and comprehensive health care.</w:t>
      </w:r>
    </w:p>
    <w:p w14:paraId="28EB4CE0" w14:textId="77777777" w:rsidR="00AB2466" w:rsidRPr="00C10B6D" w:rsidRDefault="00AB2466" w:rsidP="00C10B6D">
      <w:pPr>
        <w:spacing w:after="0" w:line="360" w:lineRule="auto"/>
        <w:ind w:left="2268" w:firstLine="709"/>
        <w:rPr>
          <w:rFonts w:ascii="Arial" w:hAnsi="Arial" w:cs="Arial"/>
          <w:color w:val="000000" w:themeColor="text1"/>
          <w:sz w:val="24"/>
          <w:szCs w:val="24"/>
        </w:rPr>
      </w:pPr>
    </w:p>
    <w:p w14:paraId="65F0E725"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An important institute defines racial discrimination, provides for "the right to freedom of conscience and belief and the free exercise of religious cults of African origin" and defines that the black population is any set of people who declare themselves black and brown, which is essential for the framing and definition of public policies,  also defining concepts related to exclusion, distinction, restriction or preference based on ethnicity, descent or national origin, and establishes that racial inequality is any unjustified situation of differentiation of access and opportunities due to ethnicity, descent or national origin.</w:t>
      </w:r>
    </w:p>
    <w:p w14:paraId="65E05200"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When analyzing the health of the black population, especially primary health care and care for chronic diseases, the Statute of Racial Equality highlights FUNDAMENTAL RIGHTS and in CHAPTER I, when dealing with the RIGHT TO HEALTH, in Article 6 it states that "the right to health of the black population will be guaranteed by the public power through universal policies,  social and economic problems aimed at reducing the risk of </w:t>
      </w:r>
      <w:r w:rsidRPr="00C10B6D">
        <w:rPr>
          <w:rFonts w:ascii="Arial" w:hAnsi="Arial" w:cs="Arial"/>
          <w:color w:val="000000" w:themeColor="text1"/>
          <w:sz w:val="24"/>
          <w:szCs w:val="24"/>
        </w:rPr>
        <w:lastRenderedPageBreak/>
        <w:t>diseases and other problems." Thus, it is up to the public power to ensure that the segment of the black population linked to private health insurance is treated without discrimination.</w:t>
      </w:r>
    </w:p>
    <w:p w14:paraId="69B6C8DA"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Another relevant point is the need for qualification of PHC professionals to deal with the specificities of the black population. As pointed out by Amthaueret al. (2020), the lack of preparation of professionals to address racial and cultural issues directly impacting the quality of care. Often, symptoms of chronic diseases are neglected or treated in inconvenient ways, aggravating the clinical condition of black patients.</w:t>
      </w:r>
    </w:p>
    <w:p w14:paraId="244440E4"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invisibility of the black population in health services also aggravates this situation. Santos et al. (2020)</w:t>
      </w:r>
      <w:r w:rsidRPr="00C10B6D">
        <w:rPr>
          <w:rFonts w:ascii="Arial" w:eastAsia="MS Gothic" w:hAnsi="Arial" w:cs="Arial"/>
          <w:color w:val="000000" w:themeColor="text1"/>
          <w:sz w:val="24"/>
          <w:szCs w:val="24"/>
        </w:rPr>
        <w:t xml:space="preserve">, </w:t>
      </w:r>
      <w:r w:rsidRPr="00C10B6D">
        <w:rPr>
          <w:rFonts w:ascii="Arial" w:hAnsi="Arial" w:cs="Arial"/>
          <w:color w:val="000000" w:themeColor="text1"/>
          <w:sz w:val="24"/>
          <w:szCs w:val="24"/>
        </w:rPr>
        <w:t xml:space="preserve">it is highlighted that the lack of adequate records on race/color in the SUS information systems compromises the development of effective public policies. In addition, there is a lower demand from the black population for health services due to institutional racism, which is manifested in the lower supply of specific actions for this group and in the quality of the care received (Alves </w:t>
      </w:r>
      <w:r w:rsidRPr="00C10B6D">
        <w:rPr>
          <w:rFonts w:ascii="Arial" w:hAnsi="Arial" w:cs="Arial"/>
          <w:i/>
          <w:iCs/>
          <w:color w:val="000000" w:themeColor="text1"/>
          <w:sz w:val="24"/>
          <w:szCs w:val="24"/>
        </w:rPr>
        <w:t>et al.,</w:t>
      </w:r>
      <w:r w:rsidRPr="00C10B6D">
        <w:rPr>
          <w:rFonts w:ascii="Arial" w:hAnsi="Arial" w:cs="Arial"/>
          <w:color w:val="000000" w:themeColor="text1"/>
          <w:sz w:val="24"/>
          <w:szCs w:val="24"/>
        </w:rPr>
        <w:t xml:space="preserve"> 2023)</w:t>
      </w:r>
    </w:p>
    <w:p w14:paraId="697A41AB"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The connection between racial inequalities and the health of the black population is crucial for us to understand the obstacles faced in PHC. Alves et al. (2023) and Simiel; P; Tavares (2019), point out that structural racism affects not only access to health services, but also the quality of care provided, resulting in late diagnoses and inadequate management of chronic diseases.</w:t>
      </w:r>
      <w:bookmarkStart w:id="17" w:name="_Hlk192538567"/>
      <w:bookmarkEnd w:id="17"/>
    </w:p>
    <w:p w14:paraId="12362AF8"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One of the main obstacles faced by the black population is inequality in access to prevention services. The scarcity of programs aimed at the prevention and control of diseases, such as hypertension and diabetes, in predominantly black communities, highlights a failure in the equitable implementation of public health policies. This causes a greater occurrence of complications that could be avoided, such as kidney failure and cardiovascular diseases, which require complex and costly interventions for the health system (Simiel; P; Tavares, 2019).</w:t>
      </w:r>
    </w:p>
    <w:p w14:paraId="431B2A82"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Another relevant aspect is the lack of adequate records of racial data in health information, which complicates the creation of strategies aimed at the black population. Without accurate data, it is challenging to assess the real impact of public policies and allocate resources more efficiently. The systematic insertion of racial criteria in health information systems is crucial to monitor equity in care and correct structural inequalities (Oliveira </w:t>
      </w:r>
      <w:r w:rsidRPr="00C10B6D">
        <w:rPr>
          <w:rFonts w:ascii="Arial" w:hAnsi="Arial" w:cs="Arial"/>
          <w:i/>
          <w:iCs/>
          <w:color w:val="000000" w:themeColor="text1"/>
          <w:sz w:val="24"/>
          <w:szCs w:val="24"/>
        </w:rPr>
        <w:t>et al.,</w:t>
      </w:r>
      <w:r w:rsidRPr="00C10B6D">
        <w:rPr>
          <w:rFonts w:ascii="Arial" w:hAnsi="Arial" w:cs="Arial"/>
          <w:color w:val="000000" w:themeColor="text1"/>
          <w:sz w:val="24"/>
          <w:szCs w:val="24"/>
        </w:rPr>
        <w:t xml:space="preserve"> 2024).</w:t>
      </w:r>
    </w:p>
    <w:p w14:paraId="043AA2D5"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 xml:space="preserve">In addition, professional training is vital to change this reality. Many health professionals are not prepared to meet the particularities of the black population, which can lead to an insensitive clinical approach and even systemic discrimination in health services. The promotion of training and continuing education programs that include debates on the </w:t>
      </w:r>
      <w:r w:rsidRPr="00C10B6D">
        <w:rPr>
          <w:rFonts w:ascii="Arial" w:hAnsi="Arial" w:cs="Arial"/>
          <w:color w:val="000000" w:themeColor="text1"/>
          <w:sz w:val="24"/>
          <w:szCs w:val="24"/>
        </w:rPr>
        <w:lastRenderedPageBreak/>
        <w:t xml:space="preserve">social determinants of health and structural racism is essential to ensure more inclusive and fair care (Oliveira </w:t>
      </w:r>
      <w:r w:rsidRPr="00C10B6D">
        <w:rPr>
          <w:rFonts w:ascii="Arial" w:hAnsi="Arial" w:cs="Arial"/>
          <w:i/>
          <w:iCs/>
          <w:color w:val="000000" w:themeColor="text1"/>
          <w:sz w:val="24"/>
          <w:szCs w:val="24"/>
        </w:rPr>
        <w:t>et al.,</w:t>
      </w:r>
      <w:r w:rsidRPr="00C10B6D">
        <w:rPr>
          <w:rFonts w:ascii="Arial" w:hAnsi="Arial" w:cs="Arial"/>
          <w:color w:val="000000" w:themeColor="text1"/>
          <w:sz w:val="24"/>
          <w:szCs w:val="24"/>
        </w:rPr>
        <w:t xml:space="preserve"> 2024).</w:t>
      </w:r>
    </w:p>
    <w:p w14:paraId="5885848B" w14:textId="77777777" w:rsidR="00AB2466" w:rsidRPr="00C10B6D" w:rsidRDefault="00AB2466" w:rsidP="00C10B6D">
      <w:pPr>
        <w:spacing w:after="0" w:line="360" w:lineRule="auto"/>
        <w:ind w:firstLine="709"/>
        <w:rPr>
          <w:rFonts w:ascii="Arial" w:hAnsi="Arial" w:cs="Arial"/>
          <w:color w:val="000000" w:themeColor="text1"/>
          <w:sz w:val="24"/>
          <w:szCs w:val="24"/>
        </w:rPr>
      </w:pPr>
      <w:r w:rsidRPr="00C10B6D">
        <w:rPr>
          <w:rFonts w:ascii="Arial" w:hAnsi="Arial" w:cs="Arial"/>
          <w:color w:val="000000" w:themeColor="text1"/>
          <w:sz w:val="24"/>
          <w:szCs w:val="24"/>
        </w:rPr>
        <w:t>Finally, an analysis of the literature shows that racial equity in PHC can only be achieved through the implementation of effective public policies, the strengthening of prevention strategies, and the improvement in the training of health professionals. Facing the challenges imposed by structural racism is essential to ensure universal access and improve the quality of life of the black population in Brazil.</w:t>
      </w:r>
    </w:p>
    <w:p w14:paraId="153AA70F" w14:textId="77777777" w:rsidR="00AB2466" w:rsidRPr="00C10B6D" w:rsidRDefault="00AB2466" w:rsidP="00C10B6D">
      <w:pPr>
        <w:spacing w:after="0" w:line="360" w:lineRule="auto"/>
        <w:ind w:firstLine="709"/>
        <w:rPr>
          <w:rFonts w:ascii="Arial" w:hAnsi="Arial" w:cs="Arial"/>
          <w:b/>
          <w:bCs/>
          <w:color w:val="1F3864" w:themeColor="accent1" w:themeShade="80"/>
          <w:sz w:val="24"/>
          <w:szCs w:val="24"/>
        </w:rPr>
      </w:pPr>
    </w:p>
    <w:p w14:paraId="3A358F82" w14:textId="29828FA7" w:rsidR="00AB2466" w:rsidRPr="00C10B6D" w:rsidRDefault="00EC0351" w:rsidP="00C10B6D">
      <w:pPr>
        <w:spacing w:after="0" w:line="360" w:lineRule="auto"/>
        <w:rPr>
          <w:rFonts w:ascii="Arial" w:hAnsi="Arial" w:cs="Arial"/>
          <w:b/>
          <w:bCs/>
          <w:color w:val="002060"/>
          <w:sz w:val="24"/>
          <w:szCs w:val="24"/>
        </w:rPr>
      </w:pPr>
      <w:r w:rsidRPr="00C10B6D">
        <w:rPr>
          <w:rFonts w:ascii="Arial" w:hAnsi="Arial" w:cs="Arial"/>
          <w:b/>
          <w:bCs/>
          <w:color w:val="002060"/>
          <w:sz w:val="24"/>
          <w:szCs w:val="24"/>
        </w:rPr>
        <w:t>CONCLUSION</w:t>
      </w:r>
    </w:p>
    <w:p w14:paraId="33CF540E"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The present study aimed to analyze the role of PHC in the care of NCDs in the black population, considering the guidelines of the PNAB and PNSIPN. The literature review showed that, despite the existence of these policies, their implementation still faces structural challenges, such as lack of adequate funding, institutional resistance, lack of training of health professionals, and inequalities in access to PHC services.</w:t>
      </w:r>
    </w:p>
    <w:p w14:paraId="33D87128"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The research question of the study sought to answer how PHC has acted in the management of NCDs in the black population, considering the barriers and challenges faced. The results reveal that, although there are specific national guidelines for racial equity in health, the effectiveness of these policies is still limited, directly impacting the morbidity and mortality of this population. In addition, the absence of continuous monitoring and the lack of data disaggregated by race/color hinder the development of more assertive public policies.</w:t>
      </w:r>
    </w:p>
    <w:p w14:paraId="1179DDBB"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Thus, it can be stated that the work met the proposed objectives, as it was able to map the main barriers in the care of the black population in PHC, relating these difficulties to the social determinants of health and to the fragility in the implementation of the PNSIPN. In addition, strategies that can contribute to the reduction of these inequalities were discussed, including professional training, improvement in the collection of epidemiological data, strengthening of the PNSIPN and expansion of access to specialized services.</w:t>
      </w:r>
    </w:p>
    <w:p w14:paraId="0B3C0C61"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However, it is important to highlight some limitations of this study. The integrative review was based on secondary studies, which restricts the possibility of a more in-depth analysis of local realities and the direct experiences of SUS users. In addition, the lack of disaggregated data on race/color in several studies developed made it difficult to deliver a more detailed quantitative view of the impact of NCDs on the black population.</w:t>
      </w:r>
    </w:p>
    <w:p w14:paraId="19B3969E"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 xml:space="preserve">In view of these limitations, it is recommended that future research carry out empirical studies and field investigations to analyze in more depth the difficulties faced by the black population in PHC services. In addition, studies that evaluate the effectiveness of </w:t>
      </w:r>
      <w:r w:rsidRPr="00C10B6D">
        <w:rPr>
          <w:rFonts w:ascii="Arial" w:hAnsi="Arial" w:cs="Arial"/>
          <w:sz w:val="24"/>
          <w:szCs w:val="24"/>
        </w:rPr>
        <w:lastRenderedPageBreak/>
        <w:t>the implementation of the PNSIPN in different states and municipalities can provide a more detailed overview of the advances and challenges of this policy.</w:t>
      </w:r>
    </w:p>
    <w:p w14:paraId="19A5F9C7"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In addition, the need for managers, health professionals and public policy makers to make a real commitment to racial equity in health is reinforced, ensuring that PHC guidelines are applied and that the black population receives quality care, free of discrimination and adapted to their needs. Only through concrete and targeted actions possible will it be possible to reduce historical inequalities and build a health system that is truly inclusive and accessible to all.</w:t>
      </w:r>
    </w:p>
    <w:p w14:paraId="0F6BFA9F" w14:textId="77777777" w:rsidR="00AB2466" w:rsidRPr="00C10B6D" w:rsidRDefault="00AB2466" w:rsidP="00C10B6D">
      <w:pPr>
        <w:spacing w:after="0" w:line="360" w:lineRule="auto"/>
        <w:ind w:firstLine="709"/>
        <w:rPr>
          <w:rFonts w:ascii="Arial" w:hAnsi="Arial" w:cs="Arial"/>
          <w:sz w:val="24"/>
          <w:szCs w:val="24"/>
        </w:rPr>
      </w:pPr>
      <w:r w:rsidRPr="00C10B6D">
        <w:rPr>
          <w:rFonts w:ascii="Arial" w:hAnsi="Arial" w:cs="Arial"/>
          <w:sz w:val="24"/>
          <w:szCs w:val="24"/>
        </w:rPr>
        <w:t>Although there have been advances in combating the effects of social phenomena and inequalities on different population segments, especially with the implementation of the National Policy for the Integral Health of the Black Population (PNSIPN), it is evident that there is an urgent need to implement public policies for the black population and its articulation with public health, especially when dealing with primary health care and care for chronic diseases of the black population,  focused on Policies for the Promotion of Racial Equality, which allows accelerating the processes of reducing inequalities and inequities in the most diverse social fields.</w:t>
      </w:r>
    </w:p>
    <w:p w14:paraId="3C7A697F" w14:textId="77777777" w:rsidR="00AB2466" w:rsidRPr="00C10B6D" w:rsidRDefault="00AB2466" w:rsidP="00C10B6D">
      <w:pPr>
        <w:spacing w:after="0" w:line="360" w:lineRule="auto"/>
        <w:ind w:firstLine="709"/>
        <w:rPr>
          <w:rFonts w:ascii="Arial" w:hAnsi="Arial" w:cs="Arial"/>
          <w:sz w:val="24"/>
          <w:szCs w:val="24"/>
        </w:rPr>
      </w:pPr>
    </w:p>
    <w:p w14:paraId="3F2E0EC5" w14:textId="77777777" w:rsidR="00AB2466" w:rsidRDefault="00AB2466" w:rsidP="00C10B6D">
      <w:pPr>
        <w:spacing w:after="0" w:line="360" w:lineRule="auto"/>
        <w:ind w:firstLine="709"/>
        <w:rPr>
          <w:rFonts w:ascii="Arial" w:hAnsi="Arial" w:cs="Arial"/>
          <w:sz w:val="24"/>
          <w:szCs w:val="24"/>
        </w:rPr>
      </w:pPr>
    </w:p>
    <w:p w14:paraId="4323D4CE" w14:textId="77777777" w:rsidR="00C10B6D" w:rsidRDefault="00C10B6D" w:rsidP="00C10B6D">
      <w:pPr>
        <w:spacing w:after="0" w:line="360" w:lineRule="auto"/>
        <w:ind w:firstLine="709"/>
        <w:rPr>
          <w:rFonts w:ascii="Arial" w:hAnsi="Arial" w:cs="Arial"/>
          <w:sz w:val="24"/>
          <w:szCs w:val="24"/>
        </w:rPr>
      </w:pPr>
    </w:p>
    <w:p w14:paraId="4C7FBBB8" w14:textId="77777777" w:rsidR="00C10B6D" w:rsidRDefault="00C10B6D" w:rsidP="00C10B6D">
      <w:pPr>
        <w:spacing w:after="0" w:line="360" w:lineRule="auto"/>
        <w:ind w:firstLine="709"/>
        <w:rPr>
          <w:rFonts w:ascii="Arial" w:hAnsi="Arial" w:cs="Arial"/>
          <w:sz w:val="24"/>
          <w:szCs w:val="24"/>
        </w:rPr>
      </w:pPr>
    </w:p>
    <w:p w14:paraId="5CCC6802" w14:textId="77777777" w:rsidR="00C10B6D" w:rsidRDefault="00C10B6D" w:rsidP="00C10B6D">
      <w:pPr>
        <w:spacing w:after="0" w:line="360" w:lineRule="auto"/>
        <w:ind w:firstLine="709"/>
        <w:rPr>
          <w:rFonts w:ascii="Arial" w:hAnsi="Arial" w:cs="Arial"/>
          <w:sz w:val="24"/>
          <w:szCs w:val="24"/>
        </w:rPr>
      </w:pPr>
    </w:p>
    <w:p w14:paraId="44A9EA9C" w14:textId="77777777" w:rsidR="00C10B6D" w:rsidRDefault="00C10B6D" w:rsidP="00C10B6D">
      <w:pPr>
        <w:spacing w:after="0" w:line="360" w:lineRule="auto"/>
        <w:ind w:firstLine="709"/>
        <w:rPr>
          <w:rFonts w:ascii="Arial" w:hAnsi="Arial" w:cs="Arial"/>
          <w:sz w:val="24"/>
          <w:szCs w:val="24"/>
        </w:rPr>
      </w:pPr>
    </w:p>
    <w:p w14:paraId="474733D3" w14:textId="77777777" w:rsidR="00C10B6D" w:rsidRDefault="00C10B6D" w:rsidP="00C10B6D">
      <w:pPr>
        <w:spacing w:after="0" w:line="360" w:lineRule="auto"/>
        <w:ind w:firstLine="709"/>
        <w:rPr>
          <w:rFonts w:ascii="Arial" w:hAnsi="Arial" w:cs="Arial"/>
          <w:sz w:val="24"/>
          <w:szCs w:val="24"/>
        </w:rPr>
      </w:pPr>
    </w:p>
    <w:p w14:paraId="2909F1EC" w14:textId="77777777" w:rsidR="00C10B6D" w:rsidRDefault="00C10B6D" w:rsidP="00C10B6D">
      <w:pPr>
        <w:spacing w:after="0" w:line="360" w:lineRule="auto"/>
        <w:ind w:firstLine="709"/>
        <w:rPr>
          <w:rFonts w:ascii="Arial" w:hAnsi="Arial" w:cs="Arial"/>
          <w:sz w:val="24"/>
          <w:szCs w:val="24"/>
        </w:rPr>
      </w:pPr>
    </w:p>
    <w:p w14:paraId="7E1CA028" w14:textId="77777777" w:rsidR="00C10B6D" w:rsidRDefault="00C10B6D" w:rsidP="00C10B6D">
      <w:pPr>
        <w:spacing w:after="0" w:line="360" w:lineRule="auto"/>
        <w:ind w:firstLine="709"/>
        <w:rPr>
          <w:rFonts w:ascii="Arial" w:hAnsi="Arial" w:cs="Arial"/>
          <w:sz w:val="24"/>
          <w:szCs w:val="24"/>
        </w:rPr>
      </w:pPr>
    </w:p>
    <w:p w14:paraId="460A0A53" w14:textId="77777777" w:rsidR="00C10B6D" w:rsidRDefault="00C10B6D" w:rsidP="00C10B6D">
      <w:pPr>
        <w:spacing w:after="0" w:line="360" w:lineRule="auto"/>
        <w:ind w:firstLine="709"/>
        <w:rPr>
          <w:rFonts w:ascii="Arial" w:hAnsi="Arial" w:cs="Arial"/>
          <w:sz w:val="24"/>
          <w:szCs w:val="24"/>
        </w:rPr>
      </w:pPr>
    </w:p>
    <w:p w14:paraId="114B6326" w14:textId="77777777" w:rsidR="00C10B6D" w:rsidRDefault="00C10B6D" w:rsidP="00C10B6D">
      <w:pPr>
        <w:spacing w:after="0" w:line="360" w:lineRule="auto"/>
        <w:ind w:firstLine="709"/>
        <w:rPr>
          <w:rFonts w:ascii="Arial" w:hAnsi="Arial" w:cs="Arial"/>
          <w:sz w:val="24"/>
          <w:szCs w:val="24"/>
        </w:rPr>
      </w:pPr>
    </w:p>
    <w:p w14:paraId="43FAF41D" w14:textId="77777777" w:rsidR="00C10B6D" w:rsidRDefault="00C10B6D" w:rsidP="00C10B6D">
      <w:pPr>
        <w:spacing w:after="0" w:line="360" w:lineRule="auto"/>
        <w:ind w:firstLine="709"/>
        <w:rPr>
          <w:rFonts w:ascii="Arial" w:hAnsi="Arial" w:cs="Arial"/>
          <w:sz w:val="24"/>
          <w:szCs w:val="24"/>
        </w:rPr>
      </w:pPr>
    </w:p>
    <w:p w14:paraId="311085BF" w14:textId="77777777" w:rsidR="00C10B6D" w:rsidRDefault="00C10B6D" w:rsidP="00C10B6D">
      <w:pPr>
        <w:spacing w:after="0" w:line="360" w:lineRule="auto"/>
        <w:ind w:firstLine="709"/>
        <w:rPr>
          <w:rFonts w:ascii="Arial" w:hAnsi="Arial" w:cs="Arial"/>
          <w:sz w:val="24"/>
          <w:szCs w:val="24"/>
        </w:rPr>
      </w:pPr>
    </w:p>
    <w:p w14:paraId="108E6F8D" w14:textId="77777777" w:rsidR="00C10B6D" w:rsidRDefault="00C10B6D" w:rsidP="00C10B6D">
      <w:pPr>
        <w:spacing w:after="0" w:line="360" w:lineRule="auto"/>
        <w:ind w:firstLine="709"/>
        <w:rPr>
          <w:rFonts w:ascii="Arial" w:hAnsi="Arial" w:cs="Arial"/>
          <w:sz w:val="24"/>
          <w:szCs w:val="24"/>
        </w:rPr>
      </w:pPr>
    </w:p>
    <w:p w14:paraId="77D3CB9D" w14:textId="77777777" w:rsidR="00C10B6D" w:rsidRDefault="00C10B6D" w:rsidP="00C10B6D">
      <w:pPr>
        <w:spacing w:after="0" w:line="360" w:lineRule="auto"/>
        <w:ind w:firstLine="709"/>
        <w:rPr>
          <w:rFonts w:ascii="Arial" w:hAnsi="Arial" w:cs="Arial"/>
          <w:sz w:val="24"/>
          <w:szCs w:val="24"/>
        </w:rPr>
      </w:pPr>
    </w:p>
    <w:p w14:paraId="4AA842AB" w14:textId="77777777" w:rsidR="00C10B6D" w:rsidRDefault="00C10B6D" w:rsidP="00C10B6D">
      <w:pPr>
        <w:spacing w:after="0" w:line="360" w:lineRule="auto"/>
        <w:ind w:firstLine="709"/>
        <w:rPr>
          <w:rFonts w:ascii="Arial" w:hAnsi="Arial" w:cs="Arial"/>
          <w:sz w:val="24"/>
          <w:szCs w:val="24"/>
        </w:rPr>
      </w:pPr>
    </w:p>
    <w:p w14:paraId="4317149E" w14:textId="77777777" w:rsidR="00C10B6D" w:rsidRPr="00C10B6D" w:rsidRDefault="00C10B6D" w:rsidP="00C10B6D">
      <w:pPr>
        <w:spacing w:after="0" w:line="360" w:lineRule="auto"/>
        <w:ind w:firstLine="709"/>
        <w:rPr>
          <w:rFonts w:ascii="Arial" w:hAnsi="Arial" w:cs="Arial"/>
          <w:sz w:val="24"/>
          <w:szCs w:val="24"/>
        </w:rPr>
      </w:pPr>
    </w:p>
    <w:p w14:paraId="79D17A12" w14:textId="77777777" w:rsidR="00AB2466" w:rsidRPr="00C10B6D" w:rsidRDefault="00AB2466" w:rsidP="00C10B6D">
      <w:pPr>
        <w:spacing w:after="0" w:line="360" w:lineRule="auto"/>
        <w:ind w:firstLine="709"/>
        <w:rPr>
          <w:rFonts w:ascii="Arial" w:hAnsi="Arial" w:cs="Arial"/>
          <w:b/>
          <w:bCs/>
          <w:color w:val="1F3864" w:themeColor="accent1" w:themeShade="80"/>
          <w:sz w:val="24"/>
          <w:szCs w:val="24"/>
        </w:rPr>
      </w:pPr>
    </w:p>
    <w:p w14:paraId="15D9A9F3" w14:textId="77777777" w:rsidR="00AB2466" w:rsidRPr="00C10B6D" w:rsidRDefault="00AB2466" w:rsidP="00C10B6D">
      <w:pPr>
        <w:spacing w:after="0" w:line="360" w:lineRule="auto"/>
        <w:ind w:firstLine="709"/>
        <w:rPr>
          <w:rFonts w:ascii="Arial" w:hAnsi="Arial" w:cs="Arial"/>
          <w:b/>
          <w:bCs/>
          <w:color w:val="1F3864" w:themeColor="accent1" w:themeShade="80"/>
          <w:sz w:val="24"/>
          <w:szCs w:val="24"/>
        </w:rPr>
      </w:pPr>
    </w:p>
    <w:p w14:paraId="64F9690A" w14:textId="7444FE38" w:rsidR="00AB2466" w:rsidRPr="00C10B6D" w:rsidRDefault="00AB2466" w:rsidP="00C10B6D">
      <w:pPr>
        <w:spacing w:after="0" w:line="240" w:lineRule="auto"/>
        <w:jc w:val="center"/>
        <w:rPr>
          <w:rFonts w:ascii="Arial" w:hAnsi="Arial" w:cs="Arial"/>
          <w:b/>
          <w:bCs/>
          <w:color w:val="002060"/>
          <w:sz w:val="24"/>
          <w:szCs w:val="24"/>
        </w:rPr>
      </w:pPr>
      <w:r w:rsidRPr="00C10B6D">
        <w:rPr>
          <w:rFonts w:ascii="Arial" w:hAnsi="Arial" w:cs="Arial"/>
          <w:b/>
          <w:bCs/>
          <w:color w:val="002060"/>
          <w:sz w:val="24"/>
          <w:szCs w:val="24"/>
        </w:rPr>
        <w:lastRenderedPageBreak/>
        <w:t>REFERENCES</w:t>
      </w:r>
    </w:p>
    <w:p w14:paraId="56954392" w14:textId="77777777" w:rsidR="00AB2466" w:rsidRPr="00C10B6D" w:rsidRDefault="00AB2466" w:rsidP="00C10B6D">
      <w:pPr>
        <w:spacing w:after="0" w:line="240" w:lineRule="auto"/>
        <w:rPr>
          <w:rFonts w:ascii="Arial" w:hAnsi="Arial" w:cs="Arial"/>
          <w:sz w:val="24"/>
          <w:szCs w:val="24"/>
        </w:rPr>
      </w:pPr>
    </w:p>
    <w:p w14:paraId="5D935348"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Almeida, P. F. de, &amp; outros. (2018). Coordenação do cuidado e atenção primária à saúde no Sistema Único de Saúde. Saúde em Debate, 42, 244–260.</w:t>
      </w:r>
    </w:p>
    <w:p w14:paraId="3E4E5F31" w14:textId="77777777" w:rsidR="00C10B6D" w:rsidRDefault="00C10B6D" w:rsidP="00C10B6D">
      <w:pPr>
        <w:spacing w:after="0" w:line="240" w:lineRule="auto"/>
        <w:ind w:hanging="720"/>
        <w:jc w:val="both"/>
        <w:rPr>
          <w:rFonts w:ascii="Arial" w:hAnsi="Arial" w:cs="Arial"/>
          <w:spacing w:val="-10"/>
          <w:sz w:val="24"/>
          <w:szCs w:val="24"/>
        </w:rPr>
      </w:pPr>
    </w:p>
    <w:p w14:paraId="227501B4" w14:textId="75FB21D8"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Alves, J. G., &amp; outros. (2023). Saúde da população negra brasileira no contexto das doenças crônicas: Uma reflexão para políticas públicas. Revista Enfermagem Atual In Derme, 97(2). https://doi.org/10.31011/reaid-2023-v.97-n.2-art.1605</w:t>
      </w:r>
    </w:p>
    <w:p w14:paraId="7DCF13C1" w14:textId="77777777" w:rsidR="00C10B6D" w:rsidRPr="00C10B6D" w:rsidRDefault="00C10B6D" w:rsidP="00C10B6D">
      <w:pPr>
        <w:spacing w:after="0" w:line="240" w:lineRule="auto"/>
        <w:ind w:hanging="720"/>
        <w:jc w:val="both"/>
        <w:rPr>
          <w:rFonts w:ascii="Arial" w:hAnsi="Arial" w:cs="Arial"/>
          <w:spacing w:val="-10"/>
          <w:sz w:val="24"/>
          <w:szCs w:val="24"/>
        </w:rPr>
      </w:pPr>
    </w:p>
    <w:p w14:paraId="0C35CA41"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Amthauer, C., &amp; outros. (2020). Vulnerabilidade em saúde enfrentada pela população negra. Anuário Pesquisa e Extensão Unoesc São Miguel do Oeste, 5, e27062. https://periodicos.unoesc.edu.br/apeusmo/article/view/27062</w:t>
      </w:r>
    </w:p>
    <w:p w14:paraId="069CCBE6" w14:textId="77777777" w:rsidR="00C10B6D" w:rsidRPr="00C10B6D" w:rsidRDefault="00C10B6D" w:rsidP="00C10B6D">
      <w:pPr>
        <w:spacing w:after="0" w:line="240" w:lineRule="auto"/>
        <w:ind w:hanging="720"/>
        <w:jc w:val="both"/>
        <w:rPr>
          <w:rFonts w:ascii="Arial" w:hAnsi="Arial" w:cs="Arial"/>
          <w:spacing w:val="-10"/>
          <w:sz w:val="24"/>
          <w:szCs w:val="24"/>
        </w:rPr>
      </w:pPr>
    </w:p>
    <w:p w14:paraId="4846F771"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Brasil. (2010, July 20). Lei nº 12.288, de 20 de julho de 2010. Institui o Estatuto da Igualdade Racial. https://www.planalto.gov.br/ccivil_03/_ato2007-2010/2010/lei/l12288.htm</w:t>
      </w:r>
    </w:p>
    <w:p w14:paraId="658F8F6D" w14:textId="77777777" w:rsidR="00C10B6D" w:rsidRPr="00C10B6D" w:rsidRDefault="00C10B6D" w:rsidP="00C10B6D">
      <w:pPr>
        <w:spacing w:after="0" w:line="240" w:lineRule="auto"/>
        <w:ind w:hanging="720"/>
        <w:jc w:val="both"/>
        <w:rPr>
          <w:rFonts w:ascii="Arial" w:hAnsi="Arial" w:cs="Arial"/>
          <w:spacing w:val="-10"/>
          <w:sz w:val="24"/>
          <w:szCs w:val="24"/>
        </w:rPr>
      </w:pPr>
    </w:p>
    <w:p w14:paraId="4F7E3F95"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Brasil, Ministério da Saúde, Secretaria de Atenção à Saúde, Departamento de Atenção Básica. (2017). Política Nacional de Atenção Básica. Ministério da Saúde. https://bvsms.saude.gov.br/bvs/publicacoes/politica_nacional_atencao_basica_2017.pdf</w:t>
      </w:r>
    </w:p>
    <w:p w14:paraId="395A220D" w14:textId="77777777" w:rsidR="00C10B6D" w:rsidRPr="00C10B6D" w:rsidRDefault="00C10B6D" w:rsidP="00C10B6D">
      <w:pPr>
        <w:spacing w:after="0" w:line="240" w:lineRule="auto"/>
        <w:ind w:hanging="720"/>
        <w:jc w:val="both"/>
        <w:rPr>
          <w:rFonts w:ascii="Arial" w:hAnsi="Arial" w:cs="Arial"/>
          <w:spacing w:val="-10"/>
          <w:sz w:val="24"/>
          <w:szCs w:val="24"/>
        </w:rPr>
      </w:pPr>
    </w:p>
    <w:p w14:paraId="51D92E47"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Brasil, Ministério da Saúde, Secretaria de Gestão Estratégica e Participativa, Departamento de Apoio à Gestão Participativa. (2010). Política Nacional de Saúde Integral da População Negra: Uma política do SUS. Editora do Ministério da Saúde. https://bvsms.saude.gov.br/bvs/publicacoes/politica_nacional_saude_populacao_negra.pdf</w:t>
      </w:r>
    </w:p>
    <w:p w14:paraId="13D146AB" w14:textId="77777777" w:rsidR="00C10B6D" w:rsidRPr="00C10B6D" w:rsidRDefault="00C10B6D" w:rsidP="00C10B6D">
      <w:pPr>
        <w:spacing w:after="0" w:line="240" w:lineRule="auto"/>
        <w:ind w:hanging="720"/>
        <w:jc w:val="both"/>
        <w:rPr>
          <w:rFonts w:ascii="Arial" w:hAnsi="Arial" w:cs="Arial"/>
          <w:spacing w:val="-10"/>
          <w:sz w:val="24"/>
          <w:szCs w:val="24"/>
        </w:rPr>
      </w:pPr>
    </w:p>
    <w:p w14:paraId="5E90BEAC"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Brasil, Ministério da Saúde, Secretaria de Gestão Estratégica e Participativa, Departamento de Apoio à Gestão Participativa e ao Controle Social. (2017). Política Nacional de Saúde Integral da População Negra: Uma política para o SUS (3ª ed.). Editora do Ministério da Saúde. https://bvsms.saude.gov.br/bvs/publicacoes/politica_nacional_saude_populacao_negra_3d.pdf</w:t>
      </w:r>
    </w:p>
    <w:p w14:paraId="71EFC14B" w14:textId="77777777" w:rsidR="00C10B6D" w:rsidRPr="00C10B6D" w:rsidRDefault="00C10B6D" w:rsidP="00C10B6D">
      <w:pPr>
        <w:spacing w:after="0" w:line="240" w:lineRule="auto"/>
        <w:ind w:hanging="720"/>
        <w:jc w:val="both"/>
        <w:rPr>
          <w:rFonts w:ascii="Arial" w:hAnsi="Arial" w:cs="Arial"/>
          <w:spacing w:val="-10"/>
          <w:sz w:val="24"/>
          <w:szCs w:val="24"/>
        </w:rPr>
      </w:pPr>
    </w:p>
    <w:p w14:paraId="15D76145"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Brasil, Ministério da Saúde, Secretaria de Gestão Estratégica e Participativa. (2016). Temático Saúde da População Negra. Painel de Indicadores do SUS, 7(10). https://bvsms.saude.gov.br/bvs/publicacoes/tematico_saude_populacao_negra_v._7.pdf</w:t>
      </w:r>
    </w:p>
    <w:p w14:paraId="02BB53D6" w14:textId="77777777" w:rsidR="00C10B6D" w:rsidRPr="00C10B6D" w:rsidRDefault="00C10B6D" w:rsidP="00C10B6D">
      <w:pPr>
        <w:spacing w:after="0" w:line="240" w:lineRule="auto"/>
        <w:ind w:hanging="720"/>
        <w:jc w:val="both"/>
        <w:rPr>
          <w:rFonts w:ascii="Arial" w:hAnsi="Arial" w:cs="Arial"/>
          <w:spacing w:val="-10"/>
          <w:sz w:val="24"/>
          <w:szCs w:val="24"/>
        </w:rPr>
      </w:pPr>
    </w:p>
    <w:p w14:paraId="678BDBF5"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Oliveira, L. G. F., &amp; outros. (2024). Reflexões e perspectivas das desigualdades raciais e a saúde da população negra. Revista JRG de Estudos Acadêmicos, 7(15), e151188. https://doi.org/10.55892/jrg.v7i15.1188</w:t>
      </w:r>
    </w:p>
    <w:p w14:paraId="7B822E14" w14:textId="77777777" w:rsidR="00C10B6D" w:rsidRPr="00C10B6D" w:rsidRDefault="00C10B6D" w:rsidP="00C10B6D">
      <w:pPr>
        <w:spacing w:after="0" w:line="240" w:lineRule="auto"/>
        <w:ind w:hanging="720"/>
        <w:jc w:val="both"/>
        <w:rPr>
          <w:rFonts w:ascii="Arial" w:hAnsi="Arial" w:cs="Arial"/>
          <w:spacing w:val="-10"/>
          <w:sz w:val="24"/>
          <w:szCs w:val="24"/>
        </w:rPr>
      </w:pPr>
    </w:p>
    <w:p w14:paraId="4C2EB192"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Pires, L. de J. A., Ribeiro, J. M., &amp; Cruz, M. M. da. (2024). Um breve panorama sobre a Agenda 2030, as doenças crônicas não transmissíveis e os desafios de não deixar ninguém para trás. Cadernos de Saúde Pública, 7. https://doi.org/10.1590/0102-311XPT139323</w:t>
      </w:r>
    </w:p>
    <w:p w14:paraId="365F1511" w14:textId="77777777" w:rsidR="00C10B6D" w:rsidRPr="00C10B6D" w:rsidRDefault="00C10B6D" w:rsidP="00C10B6D">
      <w:pPr>
        <w:spacing w:after="0" w:line="240" w:lineRule="auto"/>
        <w:ind w:hanging="720"/>
        <w:jc w:val="both"/>
        <w:rPr>
          <w:rFonts w:ascii="Arial" w:hAnsi="Arial" w:cs="Arial"/>
          <w:spacing w:val="-10"/>
          <w:sz w:val="24"/>
          <w:szCs w:val="24"/>
        </w:rPr>
      </w:pPr>
    </w:p>
    <w:p w14:paraId="78B7FDA5"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Santos, L. da S. F. dos, &amp; outros. (2019). Doenças e agravos prevalentes na população negra: Revisão integrativa. Nursing Edição Brasileira, 22(250), 2756–2765. https://doi.org/10.36489/nursing.2019v22i250p2756-2765</w:t>
      </w:r>
    </w:p>
    <w:p w14:paraId="458AA64A" w14:textId="77777777" w:rsidR="00C10B6D" w:rsidRPr="00C10B6D" w:rsidRDefault="00C10B6D" w:rsidP="00C10B6D">
      <w:pPr>
        <w:spacing w:after="0" w:line="240" w:lineRule="auto"/>
        <w:ind w:hanging="720"/>
        <w:jc w:val="both"/>
        <w:rPr>
          <w:rFonts w:ascii="Arial" w:hAnsi="Arial" w:cs="Arial"/>
          <w:spacing w:val="-10"/>
          <w:sz w:val="24"/>
          <w:szCs w:val="24"/>
        </w:rPr>
      </w:pPr>
    </w:p>
    <w:p w14:paraId="731A4EC1"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Santos, M. P. A. dos, &amp; outros. (2020). População negra e Covid-19: Reflexões sobre racismo e saúde. Estudos Avançados, 34, 225–244. https://doi.org/10.1590/s0103-4014.2020.3499.014</w:t>
      </w:r>
    </w:p>
    <w:p w14:paraId="534C3534" w14:textId="77777777" w:rsidR="00C10B6D" w:rsidRPr="00C10B6D" w:rsidRDefault="00C10B6D" w:rsidP="00C10B6D">
      <w:pPr>
        <w:spacing w:after="0" w:line="240" w:lineRule="auto"/>
        <w:ind w:hanging="720"/>
        <w:jc w:val="both"/>
        <w:rPr>
          <w:rFonts w:ascii="Arial" w:hAnsi="Arial" w:cs="Arial"/>
          <w:spacing w:val="-10"/>
          <w:sz w:val="24"/>
          <w:szCs w:val="24"/>
        </w:rPr>
      </w:pPr>
    </w:p>
    <w:p w14:paraId="2DA1E5BB"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lastRenderedPageBreak/>
        <w:t>Simieli, I., Padilha, L. A. R., &amp; Tavares, C. F. de F. (2019). Realidade do envelhecimento populacional frente às doenças crônicas não transmissíveis. Revista Eletrônica Acervo Saúde, 37, e1511.</w:t>
      </w:r>
    </w:p>
    <w:p w14:paraId="36F7089B" w14:textId="77777777" w:rsidR="00C10B6D" w:rsidRPr="00C10B6D" w:rsidRDefault="00C10B6D" w:rsidP="00C10B6D">
      <w:pPr>
        <w:spacing w:after="0" w:line="240" w:lineRule="auto"/>
        <w:ind w:hanging="720"/>
        <w:jc w:val="both"/>
        <w:rPr>
          <w:rFonts w:ascii="Arial" w:hAnsi="Arial" w:cs="Arial"/>
          <w:spacing w:val="-10"/>
          <w:sz w:val="24"/>
          <w:szCs w:val="24"/>
        </w:rPr>
      </w:pPr>
    </w:p>
    <w:p w14:paraId="3E11FBB3" w14:textId="77777777"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Souza, D. H. de, Rocha, D. G., &amp; Nunes, N. R. de A. (2024). Saúde da população negra na formação em saúde: Perspectivas rumo à equidade racial. Ciência &amp; Saúde Coletiva, 29, e02992024.</w:t>
      </w:r>
    </w:p>
    <w:p w14:paraId="52F1D040" w14:textId="77777777" w:rsidR="00C10B6D" w:rsidRPr="00C10B6D" w:rsidRDefault="00C10B6D" w:rsidP="00C10B6D">
      <w:pPr>
        <w:spacing w:after="0" w:line="240" w:lineRule="auto"/>
        <w:ind w:hanging="720"/>
        <w:jc w:val="both"/>
        <w:rPr>
          <w:rFonts w:ascii="Arial" w:hAnsi="Arial" w:cs="Arial"/>
          <w:spacing w:val="-10"/>
          <w:sz w:val="24"/>
          <w:szCs w:val="24"/>
        </w:rPr>
      </w:pPr>
    </w:p>
    <w:p w14:paraId="61916C81" w14:textId="21CF195E" w:rsidR="00C10B6D" w:rsidRPr="00C10B6D" w:rsidRDefault="00C10B6D" w:rsidP="00C10B6D">
      <w:pPr>
        <w:pStyle w:val="PargrafodaLista"/>
        <w:numPr>
          <w:ilvl w:val="0"/>
          <w:numId w:val="39"/>
        </w:numPr>
        <w:spacing w:after="0" w:line="240" w:lineRule="auto"/>
        <w:ind w:hanging="720"/>
        <w:jc w:val="both"/>
        <w:rPr>
          <w:rFonts w:ascii="Arial" w:hAnsi="Arial" w:cs="Arial"/>
          <w:spacing w:val="-10"/>
          <w:sz w:val="24"/>
          <w:szCs w:val="24"/>
        </w:rPr>
      </w:pPr>
      <w:r w:rsidRPr="00C10B6D">
        <w:rPr>
          <w:rFonts w:ascii="Arial" w:hAnsi="Arial" w:cs="Arial"/>
          <w:spacing w:val="-10"/>
          <w:sz w:val="24"/>
          <w:szCs w:val="24"/>
        </w:rPr>
        <w:t>Waiselfisz, J. J. (2015). Mortes matadas por arma de fogo: Mapa da Violência 2015. Juventude Viva. https://flacso.org.br/files/2020/03/mapaViolencia2015.pdf</w:t>
      </w:r>
    </w:p>
    <w:sectPr w:rsidR="00C10B6D" w:rsidRPr="00C10B6D" w:rsidSect="00644D72">
      <w:type w:val="continuous"/>
      <w:pgSz w:w="11906" w:h="16838"/>
      <w:pgMar w:top="1077"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808F" w14:textId="77777777" w:rsidR="00C474C5" w:rsidRDefault="00C474C5" w:rsidP="00BE6C76">
      <w:pPr>
        <w:spacing w:after="0" w:line="240" w:lineRule="auto"/>
      </w:pPr>
      <w:r>
        <w:separator/>
      </w:r>
    </w:p>
  </w:endnote>
  <w:endnote w:type="continuationSeparator" w:id="0">
    <w:p w14:paraId="7BF6D81C" w14:textId="77777777" w:rsidR="00C474C5" w:rsidRDefault="00C474C5"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0734D026" w:rsidR="002C64B5" w:rsidRDefault="00F4163C">
    <w:pPr>
      <w:pStyle w:val="Rodap"/>
    </w:pPr>
    <w:r>
      <w:rPr>
        <w:noProof/>
      </w:rPr>
      <mc:AlternateContent>
        <mc:Choice Requires="wps">
          <w:drawing>
            <wp:anchor distT="45720" distB="45720" distL="114300" distR="114300" simplePos="0" relativeHeight="251682816" behindDoc="0" locked="0" layoutInCell="1" allowOverlap="1" wp14:anchorId="046985CF" wp14:editId="5A740897">
              <wp:simplePos x="0" y="0"/>
              <wp:positionH relativeFrom="rightMargin">
                <wp:posOffset>84455</wp:posOffset>
              </wp:positionH>
              <wp:positionV relativeFrom="paragraph">
                <wp:posOffset>207645</wp:posOffset>
              </wp:positionV>
              <wp:extent cx="523875" cy="400050"/>
              <wp:effectExtent l="0" t="0" r="0" b="0"/>
              <wp:wrapNone/>
              <wp:docPr id="16335110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46985CF">
              <v:stroke joinstyle="miter"/>
              <v:path gradientshapeok="t" o:connecttype="rect"/>
            </v:shapetype>
            <v:shape id="Caixa de Texto 2" style="position:absolute;margin-left:6.65pt;margin-top:16.35pt;width:41.25pt;height:31.5pt;z-index:251682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pj6OtdsAAAAHAQAADwAAAGRycy9k&#10;b3ducmV2LnhtbEyPzU7DMBCE70i8g7VI3KhNQykNcSoE4gpq+ZG4beNtEhGvo9htwtuzPcFpNZrR&#10;7DfFevKdOtIQ28AWrmcGFHEVXMu1hfe356s7UDEhO+wCk4UfirAuz88KzF0YeUPHbaqVlHDM0UKT&#10;Up9rHauGPMZZ6InF24fBYxI51NoNOEq57/TcmFvtsWX50GBPjw1V39uDt/Dxsv/6vDGv9ZNf9GOY&#10;jGa/0tZeXkwP96ASTekvDCd8QYdSmHbhwC6qTnSWSdJCNl+CEn+1kCW7012CLgv9n7/8BQAA//8D&#10;AFBLAQItABQABgAIAAAAIQC2gziS/gAAAOEBAAATAAAAAAAAAAAAAAAAAAAAAABbQ29udGVudF9U&#10;eXBlc10ueG1sUEsBAi0AFAAGAAgAAAAhADj9If/WAAAAlAEAAAsAAAAAAAAAAAAAAAAALwEAAF9y&#10;ZWxzLy5yZWxzUEsBAi0AFAAGAAgAAAAhAI75zdz3AQAAzAMAAA4AAAAAAAAAAAAAAAAALgIAAGRy&#10;cy9lMm9Eb2MueG1sUEsBAi0AFAAGAAgAAAAhAKY+jrXbAAAABwEAAA8AAAAAAAAAAAAAAAAAUQQA&#10;AGRycy9kb3ducmV2LnhtbFBLBQYAAAAABAAEAPMAAABZBQAAAAA=&#10;">
              <v:textbox>
                <w:txbxContent>
                  <w:p w:rsidRPr="00B119ED" w:rsidR="00F4163C" w:rsidP="00F4163C" w:rsidRDefault="00F4163C" w14:paraId="1849CC83" w14:textId="77777777">
                    <w:pPr>
                      <w:jc w:val="center"/>
                      <w:rPr>
                        <w:rFonts w:ascii="Times New Roman" w:hAnsi="Times New Roman" w:cs="Times New Roman"/>
                      </w:rPr>
                    </w:pPr>
                    <w:r w:rsidRPr="00B119ED">
                      <w:rPr>
                        <w:rFonts w:ascii="Times New Roman" w:hAnsi="Times New Roman" w:cs="Times New Roman"/>
                        <w:lang w:val="English"/>
                      </w:rPr>
                      <w:fldChar w:fldCharType="begin"/>
                    </w:r>
                    <w:r w:rsidRPr="00B119ED">
                      <w:rPr>
                        <w:rFonts w:ascii="Times New Roman" w:hAnsi="Times New Roman" w:cs="Times New Roman"/>
                        <w:lang w:val="English"/>
                      </w:rPr>
                      <w:instrText>PAGE   \* MERGEFORMAT</w:instrText>
                    </w:r>
                    <w:r w:rsidRPr="00B119ED">
                      <w:rPr>
                        <w:rFonts w:ascii="Times New Roman" w:hAnsi="Times New Roman" w:cs="Times New Roman"/>
                        <w:lang w:val="English"/>
                      </w:rPr>
                      <w:fldChar w:fldCharType="separate"/>
                    </w:r>
                    <w:r w:rsidRPr="00B119ED">
                      <w:rPr>
                        <w:rFonts w:ascii="Times New Roman" w:hAnsi="Times New Roman" w:cs="Times New Roman"/>
                        <w:lang w:val="English"/>
                      </w:rPr>
                      <w:t>1</w:t>
                    </w:r>
                    <w:r w:rsidRPr="00B119ED">
                      <w:rPr>
                        <w:rFonts w:ascii="Times New Roman" w:hAnsi="Times New Roman" w:cs="Times New Roman"/>
                        <w:lang w:val="English"/>
                      </w:rPr>
                      <w:fldChar w:fldCharType="end"/>
                    </w:r>
                  </w:p>
                </w:txbxContent>
              </v:textbox>
              <w10:wrap anchorx="margin"/>
            </v:shape>
          </w:pict>
        </mc:Fallback>
      </mc:AlternateContent>
    </w:r>
    <w:r w:rsidR="0034770E">
      <w:rPr>
        <w:noProof/>
      </w:rPr>
      <mc:AlternateContent>
        <mc:Choice Requires="wps">
          <w:drawing>
            <wp:anchor distT="0" distB="0" distL="114300" distR="114300" simplePos="0" relativeHeight="251678720" behindDoc="0" locked="0" layoutInCell="1" allowOverlap="1" wp14:anchorId="1476D54B" wp14:editId="0702D90E">
              <wp:simplePos x="0" y="0"/>
              <wp:positionH relativeFrom="margin">
                <wp:align>center</wp:align>
              </wp:positionH>
              <wp:positionV relativeFrom="paragraph">
                <wp:posOffset>62865</wp:posOffset>
              </wp:positionV>
              <wp:extent cx="7033895" cy="542925"/>
              <wp:effectExtent l="0" t="0" r="0" b="0"/>
              <wp:wrapNone/>
              <wp:docPr id="1528641121" name="Caixa de Texto 2"/>
              <wp:cNvGraphicFramePr/>
              <a:graphic xmlns:a="http://schemas.openxmlformats.org/drawingml/2006/main">
                <a:graphicData uri="http://schemas.microsoft.com/office/word/2010/wordprocessingShape">
                  <wps:wsp>
                    <wps:cNvSpPr txBox="1"/>
                    <wps:spPr>
                      <a:xfrm>
                        <a:off x="0" y="0"/>
                        <a:ext cx="7033895" cy="542925"/>
                      </a:xfrm>
                      <a:prstGeom prst="rect">
                        <a:avLst/>
                      </a:prstGeom>
                      <a:noFill/>
                      <a:ln w="6350">
                        <a:noFill/>
                      </a:ln>
                    </wps:spPr>
                    <wps:txbx>
                      <w:txbxContent>
                        <w:p w14:paraId="49E8EA7F" w14:textId="187F1B57" w:rsidR="00A84DB3" w:rsidRPr="00EF7BFF" w:rsidRDefault="00A84DB3" w:rsidP="00A84DB3">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 p.2540-2552, 2025</w:t>
                          </w:r>
                        </w:p>
                        <w:p w14:paraId="36F16C7C" w14:textId="7410F737" w:rsidR="000E433E" w:rsidRPr="00EF7BFF" w:rsidRDefault="000E433E" w:rsidP="000E433E">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27" style="position:absolute;margin-left:0;margin-top:4.95pt;width:553.85pt;height:42.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O+Gg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vM3H47vZlBKOselkNBtNY5ns8rd1PnwToEk0SuqQloQW&#10;2z/50KeeUmIzA6tGqUSNMqQt6c14mqcfzhEsrgz2uMwardBtOtJUV3tsoDrgeg565r3lqwZneGI+&#10;vDKHVONGKN/wgodUgL3gaFFSg/v1t/uYjwxglJIWpVNS/3PHnKBEfTfIzWw4mUStJWcyvR2h464j&#10;m+uI2ekHQHUO8aFYnsyYH9TJlA70O6p8GbtiiBmOvUsaTuZD6AWNr4SL5TIlobosC09mbXksHVGN&#10;CL9178zZIw0BCXyGk8hY8YGNPrfnY7kLIJtEVcS5R/UIPyozkX18RVH6137Kurz1xW8AAAD//wMA&#10;UEsDBBQABgAIAAAAIQDNlad43gAAAAYBAAAPAAAAZHJzL2Rvd25yZXYueG1sTI/BbsIwEETvlfoP&#10;1iL1VhxQKZDGQSgSqlS1ByiX3jbxkkTY6zQ2kPbra070uDOjmbfZarBGnKn3rWMFk3ECgrhyuuVa&#10;wf5z87gA4QOyRuOYFPyQh1V+f5dhqt2Ft3TehVrEEvYpKmhC6FIpfdWQRT92HXH0Dq63GOLZ11L3&#10;eInl1shpkjxLiy3HhQY7KhqqjruTVfBWbD5wW07t4tcUr++Hdfe9/5op9TAa1i8gAg3hFoYrfkSH&#10;PDKV7sTaC6MgPhIULJcgruYkmc9BlFGYPYHMM/kfP/8DAAD//wMAUEsBAi0AFAAGAAgAAAAhALaD&#10;OJL+AAAA4QEAABMAAAAAAAAAAAAAAAAAAAAAAFtDb250ZW50X1R5cGVzXS54bWxQSwECLQAUAAYA&#10;CAAAACEAOP0h/9YAAACUAQAACwAAAAAAAAAAAAAAAAAvAQAAX3JlbHMvLnJlbHNQSwECLQAUAAYA&#10;CAAAACEAn9ZzvhoCAAAzBAAADgAAAAAAAAAAAAAAAAAuAgAAZHJzL2Uyb0RvYy54bWxQSwECLQAU&#10;AAYACAAAACEAzZWneN4AAAAGAQAADwAAAAAAAAAAAAAAAAB0BAAAZHJzL2Rvd25yZXYueG1sUEsF&#10;BgAAAAAEAAQA8wAAAH8FAAAAAA==&#10;" w14:anchorId="1476D54B">
              <v:textbox>
                <w:txbxContent>
                  <w:p w:rsidRPr="00EF7BFF" w:rsidR="00A84DB3" w:rsidP="00A84DB3" w:rsidRDefault="00A84DB3" w14:paraId="49E8EA7F" w14:textId="187F1B57">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lang w:val="English"/>
                      </w:rPr>
                      <w:t xml:space="preserve">LUMEN ET VIRTUS, São José dos Pinhais, v. XVI, n. XLVI, p.2540-2552, 2025</w:t>
                    </w:r>
                  </w:p>
                  <w:p w:rsidRPr="00EF7BFF" w:rsidR="000E433E" w:rsidP="000E433E" w:rsidRDefault="000E433E" w14:paraId="36F16C7C" w14:textId="7410F737">
                    <w:pPr>
                      <w:spacing w:after="0" w:line="240" w:lineRule="auto"/>
                      <w:jc w:val="center"/>
                      <w:rPr>
                        <w:rFonts w:ascii="Times New Roman" w:hAnsi="Times New Roman" w:cs="Times New Roman"/>
                        <w:sz w:val="20"/>
                        <w:szCs w:val="20"/>
                      </w:rPr>
                    </w:pPr>
                  </w:p>
                </w:txbxContent>
              </v:textbox>
              <w10:wrap anchorx="margin"/>
            </v:shape>
          </w:pict>
        </mc:Fallback>
      </mc:AlternateContent>
    </w:r>
    <w:r w:rsidR="0040036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082CBAB1">
              <wp:simplePos x="0" y="0"/>
              <wp:positionH relativeFrom="margin">
                <wp:posOffset>-131445</wp:posOffset>
              </wp:positionH>
              <wp:positionV relativeFrom="paragraph">
                <wp:posOffset>53975</wp:posOffset>
              </wp:positionV>
              <wp:extent cx="6461125" cy="19050"/>
              <wp:effectExtent l="0" t="0" r="34925" b="19050"/>
              <wp:wrapNone/>
              <wp:docPr id="157017488" name="Conector Reto 2"/>
              <wp:cNvGraphicFramePr/>
              <a:graphic xmlns:a="http://schemas.openxmlformats.org/drawingml/2006/main">
                <a:graphicData uri="http://schemas.microsoft.com/office/word/2010/wordprocessingShape">
                  <wps:wsp>
                    <wps:cNvCnPr/>
                    <wps:spPr>
                      <a:xfrm flipV="1">
                        <a:off x="0" y="0"/>
                        <a:ext cx="6461125" cy="1905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2c7b"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RYxgEAANcDAAAOAAAAZHJzL2Uyb0RvYy54bWysU02P0zAQvSPxHyzfqZOI7ULUdCW6Wi4I&#10;Vnzs3XXGjYW/ZJsm/feMnTa7ApYD4mJl7Hlv5r2ZbG4mo8kRQlTOdrReVZSAFa5X9tDRb1/vXr2h&#10;JCZue66dhY6eINKb7csXm9G30LjB6R4CQRIb29F3dEjJt4xFMYDhceU8WHyULhieMAwH1gc+IrvR&#10;rKmqNRtd6H1wAmLE29v5kW4Lv5Qg0icpIySiO4q9pXKGcu7zybYb3h4C94MS5zb4P3RhuLJYdKG6&#10;5YmTH0H9RmWUCC46mVbCGeakVAKKBlRTV7+o+TJwD0ULmhP9YlP8f7Ti43Fn7wPaMPrYRn8fsopJ&#10;BkOkVv4BZ1p0YadkKradFttgSkTg5fr1uq6bK0oEvtVvq6tiK5tpMp0PMb0HZ0j+6KhWNqviLT9+&#10;iAlLY+olJV9rm8/otOrvlNYlCIf9Tgdy5DjH+rrZXb/Lo0PgkzSMMpQ9Kilf6aRhpv0MkqgeO25K&#10;+bJksND23+szp7aYmSESyy+g6u+gc26GQVm8BTg7+Gy1JbtUdDYtQKOsC3+qmqZLq3LOv6ietWbZ&#10;e9efylyLHbg9xa3zpuf1fBoX+OP/uP0JAAD//wMAUEsDBBQABgAIAAAAIQBsQPjB3wAAAAgBAAAP&#10;AAAAZHJzL2Rvd25yZXYueG1sTI/RaoMwFIbvB3uHcAq7KW1UqLPOWMbKCmNQWNYHSM2pSk0iJlX7&#10;9ju72i4P/8d/vr/YzaZjIw6+dVZAvI6Aoa2cbm0t4PT9vsqA+aCsVp2zKOCOHnbl40Ohcu0m+4Wj&#10;DDWjEutzJaAJoc8591WDRvm169FSdnGDUYHOoeZ6UBOVm44nUZRyo1pLHxrV41uD1VXejIDDXn5e&#10;9qfpEGdyTFJ5X7rjx1KIp8X8+gIs4Bz+YPjVJ3UoyensblZ71glYJdEzoQKyDTDKt9uUppwJjDfA&#10;y4L/H1D+AAAA//8DAFBLAQItABQABgAIAAAAIQC2gziS/gAAAOEBAAATAAAAAAAAAAAAAAAAAAAA&#10;AABbQ29udGVudF9UeXBlc10ueG1sUEsBAi0AFAAGAAgAAAAhADj9If/WAAAAlAEAAAsAAAAAAAAA&#10;AAAAAAAALwEAAF9yZWxzLy5yZWxzUEsBAi0AFAAGAAgAAAAhAKp5lFjGAQAA1wMAAA4AAAAAAAAA&#10;AAAAAAAALgIAAGRycy9lMm9Eb2MueG1sUEsBAi0AFAAGAAgAAAAhAGxA+MHfAAAACAEAAA8AAAAA&#10;AAAAAAAAAAAAIAQAAGRycy9kb3ducmV2LnhtbFBLBQYAAAAABAAEAPMAAAAsBQAAAAA=&#10;" from="-10.35pt,4.25pt" to="498.4pt,5.75pt" w14:anchorId="41AE5E49">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076F71EB" w:rsidR="002C64B5" w:rsidRDefault="00F4163C">
    <w:pPr>
      <w:pStyle w:val="Rodap"/>
    </w:pPr>
    <w:r>
      <w:rPr>
        <w:noProof/>
      </w:rPr>
      <mc:AlternateContent>
        <mc:Choice Requires="wps">
          <w:drawing>
            <wp:anchor distT="45720" distB="45720" distL="114300" distR="114300" simplePos="0" relativeHeight="251680768" behindDoc="0" locked="0" layoutInCell="1" allowOverlap="1" wp14:anchorId="3B64EAB0" wp14:editId="0E8BEBB7">
              <wp:simplePos x="0" y="0"/>
              <wp:positionH relativeFrom="rightMargin">
                <wp:posOffset>76835</wp:posOffset>
              </wp:positionH>
              <wp:positionV relativeFrom="paragraph">
                <wp:posOffset>130175</wp:posOffset>
              </wp:positionV>
              <wp:extent cx="523875" cy="4000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B64EAB0">
              <v:stroke joinstyle="miter"/>
              <v:path gradientshapeok="t" o:connecttype="rect"/>
            </v:shapetype>
            <v:shape id="_x0000_s1028" style="position:absolute;margin-left:6.05pt;margin-top:10.25pt;width:41.25pt;height:31.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L/AEAANMDAAAOAAAAZHJzL2Uyb0RvYy54bWysU11v2yAUfZ+0/4B4X+x48ZpaIVXXrtOk&#10;7kPq9gMIxjEacBmQ2N2v7wW7abS9TXtBFy6ce8+5h83VaDQ5Sh8UWEaXi5ISaQW0yu4Z/fH97s2a&#10;khC5bbkGKxl9lIFebV+/2gyukRX0oFvpCYLY0AyO0T5G1xRFEL00PCzASYvJDrzhEbd+X7SeD4hu&#10;dFGV5btiAN86D0KGgKe3U5JuM37XSRG/dl2QkWhGsbeYV5/XXVqL7YY3e89dr8TcBv+HLgxXFoue&#10;oG555OTg1V9QRgkPAbq4EGAK6DolZOaAbJblH2weeu5k5oLiBHeSKfw/WPHl+OC+eRLH9zDiADOJ&#10;4O5B/AzEwk3P7V5eew9DL3mLhZdJsmJwoZmfJqlDExLIbvgMLQ6ZHyJkoLHzJqmCPAmi4wAeT6LL&#10;MRKBh3X1dn1RUyIwtSrLss5DKXjz/Nj5ED9KMCQFjHqcaQbnx/sQUzO8eb6Salm4U1rnuWpLBkYv&#10;66rOD84yRkW0nVaG0TXWLGcjJI4fbJsfR670FGMBbWfSiefEOI67kaiW0SopkjTYQfuIKniYXIa/&#10;AoMe/G9KBnQYo+HXgXtJif5kUcnL5WqVLJk3q/qiwo0/z+zOM9wKhGI0UjKFNzHbeKJ8jYp3Kqvx&#10;0sncMjonizS7PFnzfJ9vvfzF7RMAAAD//wMAUEsDBBQABgAIAAAAIQB9FI802wAAAAcBAAAPAAAA&#10;ZHJzL2Rvd25yZXYueG1sTI5Nb8IwEETvlfofrK3ErdgEgiDEQVUrrlSlHxI3Ey9J1HgdxYak/77b&#10;UzmOZvTm5dvRteKKfWg8aZhNFQik0tuGKg0f77vHFYgQDVnTekINPxhgW9zf5SazfqA3vB5iJRhC&#10;ITMa6hi7TMpQ1uhMmPoOibuz752JHPtK2t4MDHetTJRaSmca4ofadPhcY/l9uDgNn/vz8WuhXqsX&#10;l3aDH5Ukt5ZaTx7Gpw2IiGP8H8OfPqtDwU4nfyEbRMs5mfFSQ6JSENyvF0sQJw2reQqyyOWtf/EL&#10;AAD//wMAUEsBAi0AFAAGAAgAAAAhALaDOJL+AAAA4QEAABMAAAAAAAAAAAAAAAAAAAAAAFtDb250&#10;ZW50X1R5cGVzXS54bWxQSwECLQAUAAYACAAAACEAOP0h/9YAAACUAQAACwAAAAAAAAAAAAAAAAAv&#10;AQAAX3JlbHMvLnJlbHNQSwECLQAUAAYACAAAACEALr9nC/wBAADTAwAADgAAAAAAAAAAAAAAAAAu&#10;AgAAZHJzL2Uyb0RvYy54bWxQSwECLQAUAAYACAAAACEAfRSPNNsAAAAHAQAADwAAAAAAAAAAAAAA&#10;AABWBAAAZHJzL2Rvd25yZXYueG1sUEsFBgAAAAAEAAQA8wAAAF4FAAAAAA==&#10;">
              <v:textbox>
                <w:txbxContent>
                  <w:p w:rsidRPr="00B119ED" w:rsidR="00F4163C" w:rsidP="00F4163C" w:rsidRDefault="00F4163C" w14:paraId="47750507" w14:textId="77777777">
                    <w:pPr>
                      <w:jc w:val="center"/>
                      <w:rPr>
                        <w:rFonts w:ascii="Times New Roman" w:hAnsi="Times New Roman" w:cs="Times New Roman"/>
                      </w:rPr>
                    </w:pPr>
                    <w:r w:rsidRPr="00B119ED">
                      <w:rPr>
                        <w:rFonts w:ascii="Times New Roman" w:hAnsi="Times New Roman" w:cs="Times New Roman"/>
                        <w:lang w:val="English"/>
                      </w:rPr>
                      <w:fldChar w:fldCharType="begin"/>
                    </w:r>
                    <w:r w:rsidRPr="00B119ED">
                      <w:rPr>
                        <w:rFonts w:ascii="Times New Roman" w:hAnsi="Times New Roman" w:cs="Times New Roman"/>
                        <w:lang w:val="English"/>
                      </w:rPr>
                      <w:instrText>PAGE   \* MERGEFORMAT</w:instrText>
                    </w:r>
                    <w:r w:rsidRPr="00B119ED">
                      <w:rPr>
                        <w:rFonts w:ascii="Times New Roman" w:hAnsi="Times New Roman" w:cs="Times New Roman"/>
                        <w:lang w:val="English"/>
                      </w:rPr>
                      <w:fldChar w:fldCharType="separate"/>
                    </w:r>
                    <w:r w:rsidRPr="00B119ED">
                      <w:rPr>
                        <w:rFonts w:ascii="Times New Roman" w:hAnsi="Times New Roman" w:cs="Times New Roman"/>
                        <w:lang w:val="English"/>
                      </w:rPr>
                      <w:t>1</w:t>
                    </w:r>
                    <w:r w:rsidRPr="00B119ED">
                      <w:rPr>
                        <w:rFonts w:ascii="Times New Roman" w:hAnsi="Times New Roman" w:cs="Times New Roman"/>
                        <w:lang w:val="English"/>
                      </w:rPr>
                      <w:fldChar w:fldCharType="end"/>
                    </w:r>
                  </w:p>
                </w:txbxContent>
              </v:textbox>
              <w10:wrap anchorx="margin"/>
            </v:shape>
          </w:pict>
        </mc:Fallback>
      </mc:AlternateContent>
    </w:r>
    <w:r w:rsidR="00B119ED">
      <w:rPr>
        <w:noProof/>
      </w:rPr>
      <mc:AlternateContent>
        <mc:Choice Requires="wps">
          <w:drawing>
            <wp:anchor distT="0" distB="0" distL="114300" distR="114300" simplePos="0" relativeHeight="251666432" behindDoc="0" locked="0" layoutInCell="1" allowOverlap="1" wp14:anchorId="3FC92026" wp14:editId="2E504A2C">
              <wp:simplePos x="0" y="0"/>
              <wp:positionH relativeFrom="column">
                <wp:posOffset>-379095</wp:posOffset>
              </wp:positionH>
              <wp:positionV relativeFrom="paragraph">
                <wp:posOffset>53975</wp:posOffset>
              </wp:positionV>
              <wp:extent cx="6905625" cy="55245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6905625" cy="552450"/>
                      </a:xfrm>
                      <a:prstGeom prst="rect">
                        <a:avLst/>
                      </a:prstGeom>
                      <a:noFill/>
                      <a:ln w="6350">
                        <a:noFill/>
                      </a:ln>
                    </wps:spPr>
                    <wps:txbx>
                      <w:txbxContent>
                        <w:p w14:paraId="20EEE30F" w14:textId="3783DE49" w:rsidR="00EF7BFF" w:rsidRPr="00EF7BFF" w:rsidRDefault="000E433E" w:rsidP="00EF7BFF">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 p.2540-2552,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29.85pt;margin-top:4.25pt;width:543.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1GgIAADMEAAAOAAAAZHJzL2Uyb0RvYy54bWysU01vGyEQvVfqf0Dc67Udr5u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ndMJ+Oc0o4+vJ8PMkTrtnltXU+fBXQkGiU1CEtCS22&#10;X/mAFTH0FBKLGVgqrRM12pAWK9xgyt88+EIbfHjpNVqh23REVSW9Oc2xgeqA4znomfeWLxX2sGI+&#10;vDCHVONEKN/wjIvUgLXgaFFSg/v5t/sYjwygl5IWpVNS/2PHnKBEfzPIzd1oMolaS4dJ/nmMB3ft&#10;2Vx7zK55AFTnCD+K5cmM8UGfTOmgeUOVL2JVdDHDsXZJw8l8CL2g8ZdwsVikIFSXZWFl1pbH1BG7&#10;iPBr98acPdIQkMAnOImMFe/Y6GN71Be7AFIlqiLOPapH+FGZicHjL4rSvz6nqMtfn/8CAAD//wMA&#10;UEsDBBQABgAIAAAAIQARX/W34AAAAAkBAAAPAAAAZHJzL2Rvd25yZXYueG1sTI9PS8NAFMTvgt9h&#10;eYK3dtPA2jTmpZRAEUQPrb14e8luk9D9E7PbNvrp3Z70OMww85tiPRnNLmr0vbMIi3kCTNnGyd62&#10;CIeP7SwD5gNZSdpZhfCtPKzL+7uCcumudqcu+9CyWGJ9TghdCEPOuW86ZcjP3aBs9I5uNBSiHFsu&#10;R7rGcqN5miRP3FBv40JHg6o61Zz2Z4PwWm3faVenJvvR1cvbcTN8HT4F4uPDtHkGFtQU/sJww4/o&#10;UEam2p2t9EwjzMRqGaMImQB285N0Gb/UCCshgJcF//+g/AUAAP//AwBQSwECLQAUAAYACAAAACEA&#10;toM4kv4AAADhAQAAEwAAAAAAAAAAAAAAAAAAAAAAW0NvbnRlbnRfVHlwZXNdLnhtbFBLAQItABQA&#10;BgAIAAAAIQA4/SH/1gAAAJQBAAALAAAAAAAAAAAAAAAAAC8BAABfcmVscy8ucmVsc1BLAQItABQA&#10;BgAIAAAAIQAppwU1GgIAADMEAAAOAAAAAAAAAAAAAAAAAC4CAABkcnMvZTJvRG9jLnhtbFBLAQIt&#10;ABQABgAIAAAAIQARX/W34AAAAAkBAAAPAAAAAAAAAAAAAAAAAHQEAABkcnMvZG93bnJldi54bWxQ&#10;SwUGAAAAAAQABADzAAAAgQUAAAAA&#10;" w14:anchorId="3FC92026">
              <v:textbox>
                <w:txbxContent>
                  <w:p w:rsidRPr="00EF7BFF" w:rsidR="00EF7BFF" w:rsidP="00EF7BFF" w:rsidRDefault="000E433E" w14:paraId="20EEE30F" w14:textId="3783DE49">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lang w:val="English"/>
                      </w:rPr>
                      <w:t xml:space="preserve">LUMEN ET VIRTUS, São José dos Pinhais, v. XVI, n. XLVI, p.2540-2552, 2025</w:t>
                    </w:r>
                  </w:p>
                </w:txbxContent>
              </v:textbox>
            </v:shape>
          </w:pict>
        </mc:Fallback>
      </mc:AlternateContent>
    </w:r>
    <w:r w:rsidR="00EF7BF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2A56F253">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172c7b"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pTuAEAAMkDAAAOAAAAZHJzL2Uyb0RvYy54bWysU9tu2zAMfR+wfxD0vsgOtrQw4hRYiu5l&#10;2IpdPkCRqFiobpC02Pn7UUriFNvQh6EvtEjxHPJQ9PpusoYcICbtXU/bRUMJOOGldvue/vzx8O6W&#10;kpS5k9x4Bz09QqJ3m7dv1mPoYOkHbyREgiQudWPo6ZBz6BhLYgDL08IHcHipfLQ8oxv3TEY+Irs1&#10;bNk0Kzb6KEP0AlLC6P3pkm4qv1Ig8lelEmRieoq95Wpjtbti2WbNu33kYdDi3Ab/jy4s1w6LzlT3&#10;PHPyK+q/qKwW0Sev8kJ4y7xSWkDVgGra5g813wceoGrB4aQwjym9Hq34cti6x4hjGEPqUniMRcWk&#10;oi1f7I9MdVjHeVgwZSIwuHq/atvbD5SIyx27AkNM+RN4S8qhp0a7ooN3/PA5ZSyGqZeUEjau2OSN&#10;lg/amOrE/W5rIjlwfLn2Zrm9+VgeC4HP0tArUHbtvZ7y0cCJ9hsooiV2u6zl61rBTCuf2jOncZhZ&#10;IArLz6DmZdA5t8CgrtoMbF8Gztm1ond5BlrtfPwXOE+XVtUp/6L6pLXI3nl5rC9Zx4H7Uqd13u2y&#10;kM/9Cr/+gZvfAAAA//8DAFBLAwQUAAYACAAAACEAbdarSNoAAAAFAQAADwAAAGRycy9kb3ducmV2&#10;LnhtbEyPS0/DMBCE70j8B2uRuFGniGfIpuItIZAQBcF1Gy9JwF5HttsGfj0uFzjuzGjm22o2OqtW&#10;HGLvBWE6KUCxNN700iK8PN/snYCKicSQ9cIIXxxhVm9vVVQav5YnXs1Tq3KJxJIQupSGUuvYdOwo&#10;TvzAkr13HxylfIZWm0DrXO6s3i+KI+2ol7zQ0cCXHTef86VDeLy+iK2j73trHz7emtPwenU33CLu&#10;7oznZ6ASj+kvDBv8jA51Zlr4pZioLEJ+JCEcZPyNWUyPD0EtfgVdV/o/ff0DAAD//wMAUEsBAi0A&#10;FAAGAAgAAAAhALaDOJL+AAAA4QEAABMAAAAAAAAAAAAAAAAAAAAAAFtDb250ZW50X1R5cGVzXS54&#10;bWxQSwECLQAUAAYACAAAACEAOP0h/9YAAACUAQAACwAAAAAAAAAAAAAAAAAvAQAAX3JlbHMvLnJl&#10;bHNQSwECLQAUAAYACAAAACEA96yKU7gBAADJAwAADgAAAAAAAAAAAAAAAAAuAgAAZHJzL2Uyb0Rv&#10;Yy54bWxQSwECLQAUAAYACAAAACEAbdarSNoAAAAFAQAADwAAAAAAAAAAAAAAAAASBAAAZHJzL2Rv&#10;d25yZXYueG1sUEsFBgAAAAAEAAQA8wAAABkFAAAAAA==&#10;" from="0,2.4pt" to="508.75pt,2.4pt" w14:anchorId="0DCC8A0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24AA" w14:textId="77777777" w:rsidR="00C474C5" w:rsidRDefault="00C474C5" w:rsidP="00BE6C76">
      <w:pPr>
        <w:spacing w:after="0" w:line="240" w:lineRule="auto"/>
      </w:pPr>
      <w:r>
        <w:separator/>
      </w:r>
    </w:p>
  </w:footnote>
  <w:footnote w:type="continuationSeparator" w:id="0">
    <w:p w14:paraId="2A962D3F" w14:textId="77777777" w:rsidR="00C474C5" w:rsidRDefault="00C474C5" w:rsidP="00BE6C76">
      <w:pPr>
        <w:spacing w:after="0" w:line="240" w:lineRule="auto"/>
      </w:pPr>
      <w:r>
        <w:continuationSeparator/>
      </w:r>
    </w:p>
  </w:footnote>
  <w:footnote w:id="1">
    <w:p w14:paraId="1FD82038"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Oral and Maxillofacial Surgeon and Traumatologist</w:t>
      </w:r>
    </w:p>
    <w:p w14:paraId="4158CED3"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Universidad Católica de Cuenca headquarters Azogues</w:t>
      </w:r>
    </w:p>
    <w:p w14:paraId="07033D43"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 xml:space="preserve">Cidade Azogues, Av. 16 de Abril y Ernesto Che Guevara.  </w:t>
      </w:r>
    </w:p>
    <w:p w14:paraId="2251E731"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 xml:space="preserve">Email: ansaquilo@yahoo.es </w:t>
      </w:r>
    </w:p>
    <w:p w14:paraId="2842FBFB" w14:textId="3B1F10F4" w:rsidR="00C10B6D" w:rsidRPr="00C10B6D" w:rsidRDefault="00C10B6D" w:rsidP="00C10B6D">
      <w:pPr>
        <w:pStyle w:val="Textodenotaderodap"/>
        <w:rPr>
          <w:rFonts w:ascii="Arial" w:hAnsi="Arial" w:cs="Arial"/>
        </w:rPr>
      </w:pPr>
      <w:r w:rsidRPr="00C10B6D">
        <w:rPr>
          <w:rFonts w:ascii="Arial" w:eastAsiaTheme="minorEastAsia" w:hAnsi="Arial" w:cs="Arial"/>
          <w:kern w:val="0"/>
          <w:lang w:eastAsia="pt-BR"/>
          <w14:ligatures w14:val="none"/>
        </w:rPr>
        <w:t xml:space="preserve">Orcid: 0000-0002-6089-0389  </w:t>
      </w:r>
    </w:p>
  </w:footnote>
  <w:footnote w:id="2">
    <w:p w14:paraId="27665F74"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Medical Student</w:t>
      </w:r>
    </w:p>
    <w:p w14:paraId="1D68A774"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Campo Real University Center</w:t>
      </w:r>
    </w:p>
    <w:p w14:paraId="52ECDD77"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Guarapuava – PR</w:t>
      </w:r>
    </w:p>
    <w:p w14:paraId="63F8ED47"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carla.emanuele2201@gmail.com</w:t>
      </w:r>
    </w:p>
    <w:p w14:paraId="5FB3AED5"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Lattes: http://lattes.cnpq.br/1290510601340514</w:t>
      </w:r>
    </w:p>
    <w:p w14:paraId="18DA96B3" w14:textId="68D98540"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Orcid: https://orcid.org/0009-0006-3293-6534</w:t>
      </w:r>
    </w:p>
  </w:footnote>
  <w:footnote w:id="3">
    <w:p w14:paraId="4FFF550B"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Medical Student</w:t>
      </w:r>
    </w:p>
    <w:p w14:paraId="116E6688"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Feevale</w:t>
      </w:r>
    </w:p>
    <w:p w14:paraId="53603996"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RS-239, 2755 - Vila Nova, Novo Hamburgo - RS, 93525-075</w:t>
      </w:r>
    </w:p>
    <w:p w14:paraId="2D8E0297"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fernandadeitoslazz@gmail.com</w:t>
      </w:r>
    </w:p>
    <w:p w14:paraId="35BD3324" w14:textId="7BD9DD49"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Orcid: https://orcid.org/0009-0004-6395-2911</w:t>
      </w:r>
    </w:p>
  </w:footnote>
  <w:footnote w:id="4">
    <w:p w14:paraId="325F7CE5"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Post-graduate in Oncology Nursing and Palliative Care</w:t>
      </w:r>
    </w:p>
    <w:p w14:paraId="14471D42"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Pontifical Catholic University of Minas Gerais</w:t>
      </w:r>
    </w:p>
    <w:p w14:paraId="073A2C12"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Avenida Dom José Gaspar, 500, Campus/Polo Coração Eucarístico - SEDE</w:t>
      </w:r>
    </w:p>
    <w:p w14:paraId="6F9F68E1" w14:textId="700B2F14"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karllajeannes@gmail.com</w:t>
      </w:r>
    </w:p>
  </w:footnote>
  <w:footnote w:id="5">
    <w:p w14:paraId="1E548E7E"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Master of Public Health</w:t>
      </w:r>
    </w:p>
    <w:p w14:paraId="2CEB2D80"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UniversidadEuropeadelAtlántico</w:t>
      </w:r>
    </w:p>
    <w:p w14:paraId="553D440B"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C/Isabel Torres 21, 39011, Santander, Cantabria, Spain</w:t>
      </w:r>
    </w:p>
    <w:p w14:paraId="2A682AD8"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mateusdiasgui@gmail.com</w:t>
      </w:r>
    </w:p>
    <w:p w14:paraId="794079EE"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Lattes: http://lattes.cnpq.br/7137001589681910</w:t>
      </w:r>
    </w:p>
    <w:p w14:paraId="15B9DF99" w14:textId="781A1251"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Orcid: https://orcid.org/0009-0008-0206-0011</w:t>
      </w:r>
    </w:p>
  </w:footnote>
  <w:footnote w:id="6">
    <w:p w14:paraId="62F63850"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Master of Education</w:t>
      </w:r>
    </w:p>
    <w:p w14:paraId="1ADB34F9"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State University of Feira de Santana</w:t>
      </w:r>
    </w:p>
    <w:p w14:paraId="668BFB1D"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Avenida Transnordestina, s/n - Novo Horizonte CEP 44036-900</w:t>
      </w:r>
    </w:p>
    <w:p w14:paraId="232D6C64"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andressabl.prof@gmail.com</w:t>
      </w:r>
    </w:p>
    <w:p w14:paraId="20A3FE8A"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Lattes: https://lattes.cnpq.br/0180009186790670</w:t>
      </w:r>
    </w:p>
    <w:p w14:paraId="585308BF" w14:textId="1B3D979A"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Orcid: https://orcid.org/0000-0003-4601-7767</w:t>
      </w:r>
    </w:p>
  </w:footnote>
  <w:footnote w:id="7">
    <w:p w14:paraId="6167DEAC"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Dr. in Social Sciences from UEPG and Doctorate student in Community Development</w:t>
      </w:r>
    </w:p>
    <w:p w14:paraId="68D64BB7"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State University of the Midwest-UNICENTRO</w:t>
      </w:r>
    </w:p>
    <w:p w14:paraId="0023A684"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Rua Salvatore Renna, 875, Padre Salvador, Santa Cruz.</w:t>
      </w:r>
    </w:p>
    <w:p w14:paraId="72B7D32B"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carloslopatiuk@yahoo.com.br</w:t>
      </w:r>
    </w:p>
    <w:p w14:paraId="112D01D3"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Lattes: http://lattes.cnpq.br/9701518133630285</w:t>
      </w:r>
    </w:p>
    <w:p w14:paraId="63DA0620" w14:textId="24EDB142"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Orcid: https://orcid.org/0000-0001-5918-0657</w:t>
      </w:r>
    </w:p>
  </w:footnote>
  <w:footnote w:id="8">
    <w:p w14:paraId="3CDB1040"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Style w:val="Refdenotaderodap"/>
          <w:rFonts w:ascii="Arial" w:hAnsi="Arial" w:cs="Arial"/>
          <w:sz w:val="20"/>
          <w:szCs w:val="20"/>
        </w:rPr>
        <w:footnoteRef/>
      </w:r>
      <w:r w:rsidRPr="00C10B6D">
        <w:rPr>
          <w:rFonts w:ascii="Arial" w:eastAsiaTheme="minorEastAsia" w:hAnsi="Arial" w:cs="Arial"/>
          <w:kern w:val="0"/>
          <w:sz w:val="20"/>
          <w:szCs w:val="20"/>
          <w:lang w:eastAsia="pt-BR"/>
          <w14:ligatures w14:val="none"/>
        </w:rPr>
        <w:t xml:space="preserve">Master and Doctor in Infectious and Parasitic Diseases </w:t>
      </w:r>
    </w:p>
    <w:p w14:paraId="3B0B3926"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Fipmoc University Center and Funorte University Center</w:t>
      </w:r>
    </w:p>
    <w:p w14:paraId="389C2EBD"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Rua Aida Mainartina, 80. Ibituruna. Montes Claros - MG.</w:t>
      </w:r>
    </w:p>
    <w:p w14:paraId="5AB9CA85"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E-mail: figueiredofjb@gmail.com</w:t>
      </w:r>
    </w:p>
    <w:p w14:paraId="249B438F" w14:textId="77777777" w:rsidR="00C10B6D" w:rsidRPr="00C10B6D" w:rsidRDefault="00C10B6D" w:rsidP="00C10B6D">
      <w:pPr>
        <w:spacing w:after="0" w:line="240" w:lineRule="auto"/>
        <w:rPr>
          <w:rFonts w:ascii="Arial" w:eastAsiaTheme="minorEastAsia" w:hAnsi="Arial" w:cs="Arial"/>
          <w:kern w:val="0"/>
          <w:sz w:val="20"/>
          <w:szCs w:val="20"/>
          <w:lang w:eastAsia="pt-BR"/>
          <w14:ligatures w14:val="none"/>
        </w:rPr>
      </w:pPr>
      <w:r w:rsidRPr="00C10B6D">
        <w:rPr>
          <w:rFonts w:ascii="Arial" w:eastAsiaTheme="minorEastAsia" w:hAnsi="Arial" w:cs="Arial"/>
          <w:kern w:val="0"/>
          <w:sz w:val="20"/>
          <w:szCs w:val="20"/>
          <w:lang w:eastAsia="pt-BR"/>
          <w14:ligatures w14:val="none"/>
        </w:rPr>
        <w:t>Lattes: http://lattes.cnpq.br/0897191154736049</w:t>
      </w:r>
    </w:p>
    <w:p w14:paraId="1D5C589D" w14:textId="4DB6014D" w:rsidR="00C10B6D" w:rsidRPr="00C10B6D" w:rsidRDefault="00C10B6D" w:rsidP="00C10B6D">
      <w:pPr>
        <w:spacing w:after="0"/>
        <w:rPr>
          <w:rFonts w:ascii="Times New Roman" w:eastAsiaTheme="minorEastAsia" w:hAnsi="Times New Roman" w:cs="Times New Roman"/>
          <w:kern w:val="0"/>
          <w:sz w:val="24"/>
          <w:szCs w:val="24"/>
          <w:lang w:eastAsia="pt-BR"/>
          <w14:ligatures w14:val="none"/>
        </w:rPr>
      </w:pPr>
      <w:r w:rsidRPr="00AB2466">
        <w:rPr>
          <w:rFonts w:ascii="Times New Roman" w:eastAsiaTheme="minorEastAsia" w:hAnsi="Times New Roman" w:cs="Times New Roman"/>
          <w:kern w:val="0"/>
          <w:sz w:val="24"/>
          <w:szCs w:val="24"/>
          <w:lang w:eastAsia="pt-BR"/>
          <w14:ligatures w14:val="none"/>
        </w:rPr>
        <w:t>Orcid: https://orcid.org/0000-0003-1452-9573</w:t>
      </w:r>
    </w:p>
  </w:footnote>
  <w:footnote w:id="9">
    <w:p w14:paraId="41BE0C88" w14:textId="77777777" w:rsidR="00AB2466" w:rsidRPr="00AB2466" w:rsidRDefault="00AB2466" w:rsidP="00AB2466">
      <w:pPr>
        <w:pStyle w:val="Textodenotaderodap"/>
        <w:jc w:val="both"/>
        <w:rPr>
          <w:rFonts w:ascii="Times New Roman" w:hAnsi="Times New Roman" w:cs="Times New Roman"/>
        </w:rPr>
      </w:pPr>
      <w:r w:rsidRPr="00AB2466">
        <w:rPr>
          <w:rStyle w:val="Refdenotaderodap"/>
          <w:rFonts w:ascii="Times New Roman" w:hAnsi="Times New Roman" w:cs="Times New Roman"/>
        </w:rPr>
        <w:footnoteRef/>
      </w:r>
      <w:hyperlink r:id="rId1" w:history="1">
        <w:r w:rsidRPr="00AB2466">
          <w:rPr>
            <w:rStyle w:val="Hyperlink"/>
            <w:rFonts w:ascii="Times New Roman" w:hAnsi="Times New Roman" w:cs="Times New Roman"/>
            <w:color w:val="auto"/>
            <w:u w:val="none"/>
          </w:rPr>
          <w:t>https://www.planalto.gov.br/ccivil_03/_ato2007-2010/2010/lei/l12288.htm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44F" w14:textId="276C7798" w:rsidR="00BE6C76" w:rsidRDefault="00936553">
    <w:pPr>
      <w:pStyle w:val="Cabealho"/>
    </w:pPr>
    <w:r>
      <w:rPr>
        <w:noProof/>
      </w:rPr>
      <w:drawing>
        <wp:anchor distT="0" distB="0" distL="114300" distR="114300" simplePos="0" relativeHeight="251661312" behindDoc="1" locked="0" layoutInCell="1" allowOverlap="1" wp14:anchorId="354EF424" wp14:editId="1021F1B0">
          <wp:simplePos x="0" y="0"/>
          <wp:positionH relativeFrom="page">
            <wp:align>right</wp:align>
          </wp:positionH>
          <wp:positionV relativeFrom="paragraph">
            <wp:posOffset>-450215</wp:posOffset>
          </wp:positionV>
          <wp:extent cx="7548533" cy="10677523"/>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9F2" w14:textId="35CFFED1" w:rsidR="00BE6C76" w:rsidRDefault="00936553">
    <w:pPr>
      <w:pStyle w:val="Cabealho"/>
    </w:pPr>
    <w:r>
      <w:rPr>
        <w:noProof/>
      </w:rPr>
      <w:drawing>
        <wp:anchor distT="0" distB="0" distL="114300" distR="114300" simplePos="0" relativeHeight="251660288" behindDoc="1" locked="0" layoutInCell="1" allowOverlap="1" wp14:anchorId="3DF3F3BF" wp14:editId="610DC195">
          <wp:simplePos x="0" y="0"/>
          <wp:positionH relativeFrom="page">
            <wp:posOffset>9525</wp:posOffset>
          </wp:positionH>
          <wp:positionV relativeFrom="paragraph">
            <wp:posOffset>-459347</wp:posOffset>
          </wp:positionV>
          <wp:extent cx="7583348" cy="10726768"/>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48" cy="10726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635626423" name="Imagem 2"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8751C"/>
    <w:multiLevelType w:val="hybridMultilevel"/>
    <w:tmpl w:val="0346EF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C16547"/>
    <w:multiLevelType w:val="hybridMultilevel"/>
    <w:tmpl w:val="4F6C3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4547"/>
    <w:multiLevelType w:val="hybridMultilevel"/>
    <w:tmpl w:val="10725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9F1B63"/>
    <w:multiLevelType w:val="multilevel"/>
    <w:tmpl w:val="D4AA1B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47F447E"/>
    <w:multiLevelType w:val="multilevel"/>
    <w:tmpl w:val="9C525F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52E1BF2"/>
    <w:multiLevelType w:val="hybridMultilevel"/>
    <w:tmpl w:val="A2D6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A48432E"/>
    <w:multiLevelType w:val="multilevel"/>
    <w:tmpl w:val="E1AC1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F06104"/>
    <w:multiLevelType w:val="hybridMultilevel"/>
    <w:tmpl w:val="1DCA48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326D3C"/>
    <w:multiLevelType w:val="hybridMultilevel"/>
    <w:tmpl w:val="EDA2F4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C34FB"/>
    <w:multiLevelType w:val="hybridMultilevel"/>
    <w:tmpl w:val="6F405E8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3DFF11E3"/>
    <w:multiLevelType w:val="multilevel"/>
    <w:tmpl w:val="7340000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3F4C03A7"/>
    <w:multiLevelType w:val="hybridMultilevel"/>
    <w:tmpl w:val="B9486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1EE1549"/>
    <w:multiLevelType w:val="hybridMultilevel"/>
    <w:tmpl w:val="879AB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80818FC"/>
    <w:multiLevelType w:val="hybridMultilevel"/>
    <w:tmpl w:val="039E2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50291"/>
    <w:multiLevelType w:val="hybridMultilevel"/>
    <w:tmpl w:val="38D24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933829576">
    <w:abstractNumId w:val="2"/>
  </w:num>
  <w:num w:numId="2" w16cid:durableId="1590429063">
    <w:abstractNumId w:val="4"/>
  </w:num>
  <w:num w:numId="3" w16cid:durableId="1538081451">
    <w:abstractNumId w:val="0"/>
  </w:num>
  <w:num w:numId="4" w16cid:durableId="1207454455">
    <w:abstractNumId w:val="9"/>
  </w:num>
  <w:num w:numId="5" w16cid:durableId="513230781">
    <w:abstractNumId w:val="31"/>
  </w:num>
  <w:num w:numId="6" w16cid:durableId="414589521">
    <w:abstractNumId w:val="38"/>
  </w:num>
  <w:num w:numId="7" w16cid:durableId="238444693">
    <w:abstractNumId w:val="17"/>
  </w:num>
  <w:num w:numId="8" w16cid:durableId="225531905">
    <w:abstractNumId w:val="30"/>
  </w:num>
  <w:num w:numId="9" w16cid:durableId="1886285931">
    <w:abstractNumId w:val="29"/>
  </w:num>
  <w:num w:numId="10" w16cid:durableId="2054305873">
    <w:abstractNumId w:val="7"/>
  </w:num>
  <w:num w:numId="11" w16cid:durableId="963464996">
    <w:abstractNumId w:val="3"/>
  </w:num>
  <w:num w:numId="12" w16cid:durableId="1612857793">
    <w:abstractNumId w:val="18"/>
  </w:num>
  <w:num w:numId="13" w16cid:durableId="1554467693">
    <w:abstractNumId w:val="6"/>
  </w:num>
  <w:num w:numId="14" w16cid:durableId="2124302670">
    <w:abstractNumId w:val="34"/>
  </w:num>
  <w:num w:numId="15" w16cid:durableId="940145136">
    <w:abstractNumId w:val="28"/>
  </w:num>
  <w:num w:numId="16" w16cid:durableId="19552990">
    <w:abstractNumId w:val="35"/>
  </w:num>
  <w:num w:numId="17" w16cid:durableId="718088852">
    <w:abstractNumId w:val="33"/>
  </w:num>
  <w:num w:numId="18" w16cid:durableId="1810977478">
    <w:abstractNumId w:val="37"/>
  </w:num>
  <w:num w:numId="19" w16cid:durableId="191650761">
    <w:abstractNumId w:val="32"/>
  </w:num>
  <w:num w:numId="20" w16cid:durableId="605314109">
    <w:abstractNumId w:val="36"/>
  </w:num>
  <w:num w:numId="21" w16cid:durableId="46684421">
    <w:abstractNumId w:val="15"/>
  </w:num>
  <w:num w:numId="22" w16cid:durableId="1121996155">
    <w:abstractNumId w:val="20"/>
  </w:num>
  <w:num w:numId="23" w16cid:durableId="410926296">
    <w:abstractNumId w:val="19"/>
  </w:num>
  <w:num w:numId="24" w16cid:durableId="1337614219">
    <w:abstractNumId w:val="26"/>
  </w:num>
  <w:num w:numId="25" w16cid:durableId="214513079">
    <w:abstractNumId w:val="25"/>
  </w:num>
  <w:num w:numId="26" w16cid:durableId="1528711947">
    <w:abstractNumId w:val="23"/>
  </w:num>
  <w:num w:numId="27" w16cid:durableId="937909507">
    <w:abstractNumId w:val="14"/>
  </w:num>
  <w:num w:numId="28" w16cid:durableId="254093684">
    <w:abstractNumId w:val="24"/>
  </w:num>
  <w:num w:numId="29" w16cid:durableId="638271182">
    <w:abstractNumId w:val="5"/>
  </w:num>
  <w:num w:numId="30" w16cid:durableId="958299226">
    <w:abstractNumId w:val="1"/>
  </w:num>
  <w:num w:numId="31" w16cid:durableId="2099210348">
    <w:abstractNumId w:val="27"/>
  </w:num>
  <w:num w:numId="32" w16cid:durableId="2004357274">
    <w:abstractNumId w:val="8"/>
  </w:num>
  <w:num w:numId="33" w16cid:durableId="746000357">
    <w:abstractNumId w:val="12"/>
  </w:num>
  <w:num w:numId="34" w16cid:durableId="2111007872">
    <w:abstractNumId w:val="21"/>
  </w:num>
  <w:num w:numId="35" w16cid:durableId="801384423">
    <w:abstractNumId w:val="22"/>
  </w:num>
  <w:num w:numId="36" w16cid:durableId="462383760">
    <w:abstractNumId w:val="10"/>
  </w:num>
  <w:num w:numId="37" w16cid:durableId="2052807088">
    <w:abstractNumId w:val="11"/>
  </w:num>
  <w:num w:numId="38" w16cid:durableId="1811707176">
    <w:abstractNumId w:val="13"/>
  </w:num>
  <w:num w:numId="39" w16cid:durableId="1351567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10CDF"/>
    <w:rsid w:val="00010F1E"/>
    <w:rsid w:val="000120F2"/>
    <w:rsid w:val="00014325"/>
    <w:rsid w:val="00016040"/>
    <w:rsid w:val="00031C6D"/>
    <w:rsid w:val="00033C6D"/>
    <w:rsid w:val="0003415A"/>
    <w:rsid w:val="00050C03"/>
    <w:rsid w:val="00060C1C"/>
    <w:rsid w:val="00081588"/>
    <w:rsid w:val="00086436"/>
    <w:rsid w:val="000876F5"/>
    <w:rsid w:val="000A0B9E"/>
    <w:rsid w:val="000A6306"/>
    <w:rsid w:val="000B2C7E"/>
    <w:rsid w:val="000B551B"/>
    <w:rsid w:val="000C38DD"/>
    <w:rsid w:val="000C7861"/>
    <w:rsid w:val="000D1454"/>
    <w:rsid w:val="000D3A33"/>
    <w:rsid w:val="000D45B6"/>
    <w:rsid w:val="000E433E"/>
    <w:rsid w:val="000F39BB"/>
    <w:rsid w:val="00105E27"/>
    <w:rsid w:val="00111AA3"/>
    <w:rsid w:val="00114785"/>
    <w:rsid w:val="00117A56"/>
    <w:rsid w:val="00122995"/>
    <w:rsid w:val="00126BE3"/>
    <w:rsid w:val="00155640"/>
    <w:rsid w:val="001702F5"/>
    <w:rsid w:val="001830F7"/>
    <w:rsid w:val="00190492"/>
    <w:rsid w:val="001A37E1"/>
    <w:rsid w:val="001E684D"/>
    <w:rsid w:val="001E7965"/>
    <w:rsid w:val="00222565"/>
    <w:rsid w:val="00227DB5"/>
    <w:rsid w:val="00231436"/>
    <w:rsid w:val="002438B9"/>
    <w:rsid w:val="00251617"/>
    <w:rsid w:val="00261C33"/>
    <w:rsid w:val="00272727"/>
    <w:rsid w:val="002840E5"/>
    <w:rsid w:val="002845A5"/>
    <w:rsid w:val="00286617"/>
    <w:rsid w:val="00295154"/>
    <w:rsid w:val="002A2AC8"/>
    <w:rsid w:val="002A509B"/>
    <w:rsid w:val="002C0130"/>
    <w:rsid w:val="002C3618"/>
    <w:rsid w:val="002C64B5"/>
    <w:rsid w:val="002E723C"/>
    <w:rsid w:val="002F2035"/>
    <w:rsid w:val="0031181F"/>
    <w:rsid w:val="00312F8E"/>
    <w:rsid w:val="00321A13"/>
    <w:rsid w:val="0034485E"/>
    <w:rsid w:val="003466C5"/>
    <w:rsid w:val="0034770E"/>
    <w:rsid w:val="00353315"/>
    <w:rsid w:val="00363AD9"/>
    <w:rsid w:val="003830B2"/>
    <w:rsid w:val="00384C44"/>
    <w:rsid w:val="00386AB9"/>
    <w:rsid w:val="003915DB"/>
    <w:rsid w:val="003A1FDE"/>
    <w:rsid w:val="003A5D85"/>
    <w:rsid w:val="003B152A"/>
    <w:rsid w:val="003C15E2"/>
    <w:rsid w:val="003C7433"/>
    <w:rsid w:val="003D5BDE"/>
    <w:rsid w:val="003D7DE3"/>
    <w:rsid w:val="003E037A"/>
    <w:rsid w:val="003E790E"/>
    <w:rsid w:val="00400360"/>
    <w:rsid w:val="00406ED6"/>
    <w:rsid w:val="00415982"/>
    <w:rsid w:val="0046218C"/>
    <w:rsid w:val="0047394C"/>
    <w:rsid w:val="0047736D"/>
    <w:rsid w:val="00490EA0"/>
    <w:rsid w:val="00497DF3"/>
    <w:rsid w:val="004A2DDD"/>
    <w:rsid w:val="004B2F6F"/>
    <w:rsid w:val="004C0E4F"/>
    <w:rsid w:val="004C1204"/>
    <w:rsid w:val="004D154C"/>
    <w:rsid w:val="004D1CF4"/>
    <w:rsid w:val="00500EEA"/>
    <w:rsid w:val="00513CDC"/>
    <w:rsid w:val="005238A1"/>
    <w:rsid w:val="00542CFB"/>
    <w:rsid w:val="00543EAE"/>
    <w:rsid w:val="0056347C"/>
    <w:rsid w:val="005670E2"/>
    <w:rsid w:val="00571A8F"/>
    <w:rsid w:val="00585A2D"/>
    <w:rsid w:val="00587E3E"/>
    <w:rsid w:val="00594C3B"/>
    <w:rsid w:val="005A0992"/>
    <w:rsid w:val="005A1E8A"/>
    <w:rsid w:val="005A76A6"/>
    <w:rsid w:val="005B41FF"/>
    <w:rsid w:val="005B6393"/>
    <w:rsid w:val="005C749C"/>
    <w:rsid w:val="005F1032"/>
    <w:rsid w:val="005F6C46"/>
    <w:rsid w:val="00600C27"/>
    <w:rsid w:val="00601B89"/>
    <w:rsid w:val="006148A9"/>
    <w:rsid w:val="0062344D"/>
    <w:rsid w:val="00631117"/>
    <w:rsid w:val="006441D7"/>
    <w:rsid w:val="00644D72"/>
    <w:rsid w:val="006655C3"/>
    <w:rsid w:val="0066749F"/>
    <w:rsid w:val="00670FA2"/>
    <w:rsid w:val="00671FC0"/>
    <w:rsid w:val="00674E6C"/>
    <w:rsid w:val="006842B8"/>
    <w:rsid w:val="00696ADC"/>
    <w:rsid w:val="00696BBD"/>
    <w:rsid w:val="006A7DAE"/>
    <w:rsid w:val="006B0597"/>
    <w:rsid w:val="006B5A2A"/>
    <w:rsid w:val="006D25FF"/>
    <w:rsid w:val="006E03F1"/>
    <w:rsid w:val="006E11D4"/>
    <w:rsid w:val="00710EDF"/>
    <w:rsid w:val="00716C89"/>
    <w:rsid w:val="00726B95"/>
    <w:rsid w:val="007407DA"/>
    <w:rsid w:val="00757CE1"/>
    <w:rsid w:val="00774136"/>
    <w:rsid w:val="00774979"/>
    <w:rsid w:val="00775E60"/>
    <w:rsid w:val="00795235"/>
    <w:rsid w:val="007A11DE"/>
    <w:rsid w:val="007A213B"/>
    <w:rsid w:val="007A3269"/>
    <w:rsid w:val="007A477A"/>
    <w:rsid w:val="007C532E"/>
    <w:rsid w:val="007D7492"/>
    <w:rsid w:val="00810BD6"/>
    <w:rsid w:val="0083571F"/>
    <w:rsid w:val="008535AB"/>
    <w:rsid w:val="008612AA"/>
    <w:rsid w:val="00865800"/>
    <w:rsid w:val="00875A20"/>
    <w:rsid w:val="00877184"/>
    <w:rsid w:val="0089223B"/>
    <w:rsid w:val="008949FB"/>
    <w:rsid w:val="008D09BF"/>
    <w:rsid w:val="008D4C3D"/>
    <w:rsid w:val="008E3D5C"/>
    <w:rsid w:val="00917013"/>
    <w:rsid w:val="00922E4F"/>
    <w:rsid w:val="00930859"/>
    <w:rsid w:val="00936553"/>
    <w:rsid w:val="00956FF8"/>
    <w:rsid w:val="00960574"/>
    <w:rsid w:val="009621EE"/>
    <w:rsid w:val="00981214"/>
    <w:rsid w:val="009838EB"/>
    <w:rsid w:val="00983F82"/>
    <w:rsid w:val="009967EE"/>
    <w:rsid w:val="00997382"/>
    <w:rsid w:val="009B3348"/>
    <w:rsid w:val="009B3DBC"/>
    <w:rsid w:val="009D61C9"/>
    <w:rsid w:val="009F4415"/>
    <w:rsid w:val="009F64C7"/>
    <w:rsid w:val="00A008C3"/>
    <w:rsid w:val="00A174A5"/>
    <w:rsid w:val="00A21120"/>
    <w:rsid w:val="00A24CFA"/>
    <w:rsid w:val="00A5190B"/>
    <w:rsid w:val="00A56F8C"/>
    <w:rsid w:val="00A63492"/>
    <w:rsid w:val="00A84DB3"/>
    <w:rsid w:val="00A95DE1"/>
    <w:rsid w:val="00A979DA"/>
    <w:rsid w:val="00AB2466"/>
    <w:rsid w:val="00AB61E0"/>
    <w:rsid w:val="00AC37B3"/>
    <w:rsid w:val="00AF13C0"/>
    <w:rsid w:val="00AF735A"/>
    <w:rsid w:val="00AF75CD"/>
    <w:rsid w:val="00B01CBF"/>
    <w:rsid w:val="00B02891"/>
    <w:rsid w:val="00B0605E"/>
    <w:rsid w:val="00B119ED"/>
    <w:rsid w:val="00B23E45"/>
    <w:rsid w:val="00B27432"/>
    <w:rsid w:val="00B3385A"/>
    <w:rsid w:val="00B51742"/>
    <w:rsid w:val="00B52FFE"/>
    <w:rsid w:val="00B64526"/>
    <w:rsid w:val="00B76737"/>
    <w:rsid w:val="00B84E00"/>
    <w:rsid w:val="00B94FC8"/>
    <w:rsid w:val="00BA2813"/>
    <w:rsid w:val="00BB5BDE"/>
    <w:rsid w:val="00BE6C76"/>
    <w:rsid w:val="00BF308A"/>
    <w:rsid w:val="00BF62FB"/>
    <w:rsid w:val="00BF6945"/>
    <w:rsid w:val="00C07749"/>
    <w:rsid w:val="00C10B6D"/>
    <w:rsid w:val="00C14F00"/>
    <w:rsid w:val="00C2164A"/>
    <w:rsid w:val="00C24F9D"/>
    <w:rsid w:val="00C36EFC"/>
    <w:rsid w:val="00C44833"/>
    <w:rsid w:val="00C45E13"/>
    <w:rsid w:val="00C474C5"/>
    <w:rsid w:val="00C56E38"/>
    <w:rsid w:val="00C649C3"/>
    <w:rsid w:val="00C743FC"/>
    <w:rsid w:val="00C75568"/>
    <w:rsid w:val="00C82F24"/>
    <w:rsid w:val="00C87EF6"/>
    <w:rsid w:val="00C91E53"/>
    <w:rsid w:val="00CC6548"/>
    <w:rsid w:val="00CE2E87"/>
    <w:rsid w:val="00CF34C7"/>
    <w:rsid w:val="00CF3594"/>
    <w:rsid w:val="00CF3DBA"/>
    <w:rsid w:val="00D00C67"/>
    <w:rsid w:val="00D0461C"/>
    <w:rsid w:val="00D06865"/>
    <w:rsid w:val="00D101D8"/>
    <w:rsid w:val="00D344A9"/>
    <w:rsid w:val="00D4030C"/>
    <w:rsid w:val="00D52ACA"/>
    <w:rsid w:val="00D532B0"/>
    <w:rsid w:val="00D67FBA"/>
    <w:rsid w:val="00D866B4"/>
    <w:rsid w:val="00DB3FB4"/>
    <w:rsid w:val="00DB73EB"/>
    <w:rsid w:val="00DD619F"/>
    <w:rsid w:val="00DE11FF"/>
    <w:rsid w:val="00DF37F1"/>
    <w:rsid w:val="00DF67C0"/>
    <w:rsid w:val="00E24D8D"/>
    <w:rsid w:val="00E3188D"/>
    <w:rsid w:val="00E57FD7"/>
    <w:rsid w:val="00E603CC"/>
    <w:rsid w:val="00E66ED8"/>
    <w:rsid w:val="00E70399"/>
    <w:rsid w:val="00E706AF"/>
    <w:rsid w:val="00E80755"/>
    <w:rsid w:val="00E8232D"/>
    <w:rsid w:val="00E95C5D"/>
    <w:rsid w:val="00EA40EA"/>
    <w:rsid w:val="00EA6D36"/>
    <w:rsid w:val="00EB5AB5"/>
    <w:rsid w:val="00EC0351"/>
    <w:rsid w:val="00ED739D"/>
    <w:rsid w:val="00EE5DB4"/>
    <w:rsid w:val="00EF7BFF"/>
    <w:rsid w:val="00F06C66"/>
    <w:rsid w:val="00F16CA6"/>
    <w:rsid w:val="00F23D0A"/>
    <w:rsid w:val="00F33A62"/>
    <w:rsid w:val="00F33C6C"/>
    <w:rsid w:val="00F37A0B"/>
    <w:rsid w:val="00F4163C"/>
    <w:rsid w:val="00F44FD6"/>
    <w:rsid w:val="00F65B4E"/>
    <w:rsid w:val="00F67D31"/>
    <w:rsid w:val="00F9544B"/>
    <w:rsid w:val="00FC06AF"/>
    <w:rsid w:val="00FC6697"/>
    <w:rsid w:val="00FC6A6C"/>
    <w:rsid w:val="00FD270D"/>
    <w:rsid w:val="00FE20D2"/>
    <w:rsid w:val="00FE493F"/>
    <w:rsid w:val="00FE52DA"/>
    <w:rsid w:val="00FF1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5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semiHidden/>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semiHidden/>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semiHidden/>
    <w:unhideWhenUsed/>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415"/>
    <w:rPr>
      <w:sz w:val="20"/>
      <w:szCs w:val="20"/>
    </w:rPr>
  </w:style>
  <w:style w:type="character" w:styleId="Refdenotaderodap">
    <w:name w:val="footnote reference"/>
    <w:basedOn w:val="Fontepargpadro"/>
    <w:uiPriority w:val="99"/>
    <w:semiHidden/>
    <w:unhideWhenUsed/>
    <w:rsid w:val="009F4415"/>
    <w:rPr>
      <w:vertAlign w:val="superscript"/>
    </w:rPr>
  </w:style>
  <w:style w:type="character" w:styleId="TextodoEspaoReservado">
    <w:name w:val="Placeholder Text"/>
    <w:basedOn w:val="Fontepargpadro"/>
    <w:uiPriority w:val="99"/>
    <w:semiHidden/>
    <w:rsid w:val="00C10B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6238/levv16n46-065"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2.288-2010?OpenDocument"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planalto.gov.br/ccivil_03/_ato2007-2010/2010/lei/l1228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3" ma:contentTypeDescription="Criar um novo documento." ma:contentTypeScope="" ma:versionID="0ded85eda730bee6182d9ddcc5f478ba">
  <xsd:schema xmlns:xsd="http://www.w3.org/2001/XMLSchema" xmlns:xs="http://www.w3.org/2001/XMLSchema" xmlns:p="http://schemas.microsoft.com/office/2006/metadata/properties" xmlns:ns2="667cbbc7-5fcb-4ba6-98a9-b4c6ba585874" targetNamespace="http://schemas.microsoft.com/office/2006/metadata/properties" ma:root="true" ma:fieldsID="c36ef1da546f3df8f42012f4ae27433d" ns2:_="">
    <xsd:import namespace="667cbbc7-5fcb-4ba6-98a9-b4c6ba5858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customXml/itemProps2.xml><?xml version="1.0" encoding="utf-8"?>
<ds:datastoreItem xmlns:ds="http://schemas.openxmlformats.org/officeDocument/2006/customXml" ds:itemID="{5C43B5E7-7A72-489D-97C9-0EE5E9D6E921}"/>
</file>

<file path=customXml/itemProps3.xml><?xml version="1.0" encoding="utf-8"?>
<ds:datastoreItem xmlns:ds="http://schemas.openxmlformats.org/officeDocument/2006/customXml" ds:itemID="{B74B64C5-A3C6-42E5-A836-B30B2763571F}"/>
</file>

<file path=customXml/itemProps4.xml><?xml version="1.0" encoding="utf-8"?>
<ds:datastoreItem xmlns:ds="http://schemas.openxmlformats.org/officeDocument/2006/customXml" ds:itemID="{A76FA2AC-DC5A-4604-BDB2-BD8EA1033D40}"/>
</file>

<file path=docProps/app.xml><?xml version="1.0" encoding="utf-8"?>
<Properties xmlns="http://schemas.openxmlformats.org/officeDocument/2006/extended-properties" xmlns:vt="http://schemas.openxmlformats.org/officeDocument/2006/docPropsVTypes">
  <Template>Normal</Template>
  <TotalTime>6</TotalTime>
  <Pages>14</Pages>
  <Words>5256</Words>
  <Characters>28385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1</cp:revision>
  <cp:lastPrinted>2025-03-20T13:50:00Z</cp:lastPrinted>
  <dcterms:created xsi:type="dcterms:W3CDTF">2025-03-20T13:51:00Z</dcterms:created>
  <dcterms:modified xsi:type="dcterms:W3CDTF">2025-04-01T21:03:00Z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